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w:t>
            </w:r>
            <w:r>
              <w:rPr>
                <w:rFonts w:hint="eastAsia" w:ascii="黑体" w:hAnsi="黑体" w:eastAsia="黑体"/>
                <w:sz w:val="21"/>
                <w:szCs w:val="21"/>
              </w:rPr>
              <w:t>.</w:t>
            </w:r>
            <w:r>
              <w:rPr>
                <w:rFonts w:ascii="黑体" w:hAnsi="黑体" w:eastAsia="黑体"/>
                <w:sz w:val="21"/>
                <w:szCs w:val="21"/>
              </w:rPr>
              <w:t>220</w:t>
            </w:r>
            <w:r>
              <w:rPr>
                <w:rFonts w:hint="eastAsia" w:ascii="黑体" w:hAnsi="黑体" w:eastAsia="黑体"/>
                <w:sz w:val="21"/>
                <w:szCs w:val="21"/>
              </w:rPr>
              <w:t>.</w:t>
            </w:r>
            <w:r>
              <w:rPr>
                <w:rFonts w:ascii="黑体" w:hAnsi="黑体" w:eastAsia="黑体"/>
                <w:sz w:val="21"/>
                <w:szCs w:val="21"/>
              </w:rPr>
              <w:t>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CMAX</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M 35</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中关村智通智能交通产业联盟</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CMAX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商用车智能网联系统平台数据交换通讯协议</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Intelligent connected system</w:t>
      </w:r>
      <w:r>
        <w:rPr>
          <w:rFonts w:hint="eastAsia" w:eastAsia="黑体"/>
          <w:szCs w:val="28"/>
        </w:rPr>
        <w:t xml:space="preserve"> system for commercial vehicles specifications for platform communication protocol</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中关村智通智能交通产业联盟</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"_Toc90659410" </w:instrText>
      </w:r>
      <w:r>
        <w:fldChar w:fldCharType="separate"/>
      </w:r>
      <w:r>
        <w:rPr>
          <w:rStyle w:val="32"/>
        </w:rPr>
        <w:t>前言</w:t>
      </w:r>
      <w:r>
        <w:tab/>
      </w:r>
      <w:r>
        <w:fldChar w:fldCharType="begin"/>
      </w:r>
      <w:r>
        <w:instrText xml:space="preserve"> PAGEREF _Toc90659410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"_Toc90659411" </w:instrText>
      </w:r>
      <w:r>
        <w:fldChar w:fldCharType="separate"/>
      </w:r>
      <w:r>
        <w:rPr>
          <w:rStyle w:val="32"/>
        </w:rPr>
        <w:t>1  范围</w:t>
      </w:r>
      <w:r>
        <w:tab/>
      </w:r>
      <w:r>
        <w:fldChar w:fldCharType="begin"/>
      </w:r>
      <w:r>
        <w:instrText xml:space="preserve"> PAGEREF _Toc90659411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"_Toc90659412" </w:instrText>
      </w:r>
      <w:r>
        <w:fldChar w:fldCharType="separate"/>
      </w:r>
      <w:r>
        <w:rPr>
          <w:rStyle w:val="32"/>
        </w:rPr>
        <w:t>2  规范性引用文件</w:t>
      </w:r>
      <w:r>
        <w:tab/>
      </w:r>
      <w:r>
        <w:fldChar w:fldCharType="begin"/>
      </w:r>
      <w:r>
        <w:instrText xml:space="preserve"> PAGEREF _Toc90659412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"_Toc90659413" </w:instrText>
      </w:r>
      <w:r>
        <w:fldChar w:fldCharType="separate"/>
      </w:r>
      <w:r>
        <w:rPr>
          <w:rStyle w:val="32"/>
        </w:rPr>
        <w:t>3  术语和定义</w:t>
      </w:r>
      <w:r>
        <w:tab/>
      </w:r>
      <w:r>
        <w:fldChar w:fldCharType="begin"/>
      </w:r>
      <w:r>
        <w:instrText xml:space="preserve"> PAGEREF _Toc90659413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"_Toc90659414" </w:instrText>
      </w:r>
      <w:r>
        <w:fldChar w:fldCharType="separate"/>
      </w:r>
      <w:r>
        <w:rPr>
          <w:rStyle w:val="32"/>
        </w:rPr>
        <w:t>4  基本约定</w:t>
      </w:r>
      <w:r>
        <w:tab/>
      </w:r>
      <w:r>
        <w:fldChar w:fldCharType="begin"/>
      </w:r>
      <w:r>
        <w:instrText xml:space="preserve"> PAGEREF _Toc90659414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"_Toc90659415" </w:instrText>
      </w:r>
      <w:r>
        <w:fldChar w:fldCharType="separate"/>
      </w:r>
      <w:r>
        <w:rPr>
          <w:rStyle w:val="32"/>
        </w:rPr>
        <w:t>5  常量定义扩展</w:t>
      </w:r>
      <w:r>
        <w:tab/>
      </w:r>
      <w:r>
        <w:fldChar w:fldCharType="begin"/>
      </w:r>
      <w:r>
        <w:instrText xml:space="preserve"> PAGEREF _Toc90659415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"_Toc90659416" </w:instrText>
      </w:r>
      <w:r>
        <w:fldChar w:fldCharType="separate"/>
      </w:r>
      <w:r>
        <w:rPr>
          <w:rStyle w:val="32"/>
        </w:rPr>
        <w:t>6  技术要求扩展</w:t>
      </w:r>
      <w:r>
        <w:tab/>
      </w:r>
      <w:r>
        <w:fldChar w:fldCharType="begin"/>
      </w:r>
      <w:r>
        <w:instrText xml:space="preserve"> PAGEREF _Toc90659416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"_Toc90659417" </w:instrText>
      </w:r>
      <w:r>
        <w:fldChar w:fldCharType="separate"/>
      </w:r>
      <w:r>
        <w:rPr>
          <w:rStyle w:val="32"/>
        </w:rPr>
        <w:t>参考文献</w:t>
      </w:r>
      <w:r>
        <w:tab/>
      </w:r>
      <w:r>
        <w:fldChar w:fldCharType="begin"/>
      </w:r>
      <w:r>
        <w:instrText xml:space="preserve"> PAGEREF _Toc90659417 \h </w:instrText>
      </w:r>
      <w:r>
        <w:fldChar w:fldCharType="separate"/>
      </w:r>
      <w:r>
        <w:t>9</w:t>
      </w:r>
      <w:r>
        <w:fldChar w:fldCharType="end"/>
      </w:r>
      <w:r>
        <w:fldChar w:fldCharType="end"/>
      </w:r>
    </w:p>
    <w:p>
      <w:pPr>
        <w:pStyle w:val="91"/>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2" w:name="_Toc90659410"/>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本文件由中关村智通智能交通产业联盟提出。</w:t>
      </w:r>
    </w:p>
    <w:p>
      <w:pPr>
        <w:pStyle w:val="56"/>
        <w:ind w:firstLine="420"/>
      </w:pPr>
      <w:r>
        <w:rPr>
          <w:rFonts w:hint="eastAsia"/>
        </w:rPr>
        <w:t>本文件由中关村智通智能交通产业联盟归口。</w:t>
      </w:r>
    </w:p>
    <w:p>
      <w:pPr>
        <w:pStyle w:val="56"/>
        <w:ind w:firstLine="420"/>
      </w:pPr>
      <w:r>
        <w:rPr>
          <w:rFonts w:hint="eastAsia"/>
        </w:rPr>
        <w:t>本文件起草单位：北京千方科技股份有限公司、北京中交兴路信息科技有限公司、中国交通通信信息中心、交通运输通信信息工程质量检测中心、北京中交信捷科技有限公司</w:t>
      </w:r>
      <w:r>
        <w:rPr>
          <w:rFonts w:hint="eastAsia"/>
          <w:lang w:eastAsia="zh-CN"/>
        </w:rPr>
        <w:t>、</w:t>
      </w:r>
      <w:bookmarkStart w:id="51" w:name="_GoBack"/>
      <w:bookmarkEnd w:id="51"/>
      <w:r>
        <w:rPr>
          <w:rFonts w:hint="eastAsia"/>
        </w:rPr>
        <w:t>北京智能网联汽车产业创新中心、北京掌行通信息技术有限公司、浙江宇视科技有限公司、杭州鸿泉物联网技术股份有限公司、北汽福田汽车股份有限公司、北京星云互联科技有限公司、北京万集科技股份有限公司、北京君云天下科技有限公司、深圳市锐明技术股份有限公司、网靖（北京）科技有限公司、江苏中天安驰科技有限公司、深圳市博实结科技股份有限公司。</w:t>
      </w:r>
    </w:p>
    <w:p>
      <w:pPr>
        <w:pStyle w:val="56"/>
        <w:ind w:firstLine="420"/>
      </w:pPr>
      <w:r>
        <w:rPr>
          <w:rFonts w:hint="eastAsia"/>
        </w:rPr>
        <w:t>本文件主要起草人：孙亚夫、郭永峰、甘家华、曹坤、高峰、王醒、冯焱、王维、杨健、石秀、吴琼、于鹏、党利冈、刘梦辉、杨珍珍、郭胜敏、吴参毅、李波、李翔、陈文隆、田俊涛、张立博、郗冲、陈世栋、魏静仪、张图南、马春香、付俭伟、王薇、邹斌、加永峰、何元元、周子剑、夏亚楠、廖海波、千富文、袁兵、朱群。</w:t>
      </w:r>
    </w:p>
    <w:p>
      <w:pPr>
        <w:pStyle w:val="56"/>
        <w:ind w:firstLine="420"/>
      </w:pPr>
    </w:p>
    <w:p>
      <w:pPr>
        <w:pStyle w:val="56"/>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A53948A78F764E45A4F5E51215855AE6"/>
        </w:placeholder>
      </w:sdtPr>
      <w:sdtContent>
        <w:p>
          <w:pPr>
            <w:pStyle w:val="177"/>
            <w:spacing w:before="240" w:beforeLines="100" w:after="528" w:afterLines="220"/>
          </w:pPr>
          <w:bookmarkStart w:id="25" w:name="NEW_STAND_NAME"/>
          <w:r>
            <w:rPr>
              <w:rFonts w:hint="eastAsia"/>
            </w:rPr>
            <w:t>商用车智能网联系统平台数据交换通讯协议</w:t>
          </w:r>
        </w:p>
      </w:sdtContent>
    </w:sdt>
    <w:bookmarkEnd w:id="25"/>
    <w:p>
      <w:pPr>
        <w:pStyle w:val="104"/>
        <w:spacing w:before="240" w:after="240"/>
      </w:pPr>
      <w:bookmarkStart w:id="26" w:name="_Toc26986530"/>
      <w:bookmarkStart w:id="27" w:name="_Toc24884211"/>
      <w:bookmarkStart w:id="28" w:name="_Toc26986771"/>
      <w:bookmarkStart w:id="29" w:name="_Toc26718930"/>
      <w:bookmarkStart w:id="30" w:name="_Toc26648465"/>
      <w:bookmarkStart w:id="31" w:name="_Toc17233333"/>
      <w:bookmarkStart w:id="32" w:name="_Toc90659411"/>
      <w:bookmarkStart w:id="33" w:name="_Toc17233325"/>
      <w:bookmarkStart w:id="34" w:name="_Toc24884218"/>
      <w:r>
        <w:rPr>
          <w:rFonts w:hint="eastAsia"/>
        </w:rPr>
        <w:t>范围</w:t>
      </w:r>
      <w:bookmarkEnd w:id="26"/>
      <w:bookmarkEnd w:id="27"/>
      <w:bookmarkEnd w:id="28"/>
      <w:bookmarkEnd w:id="29"/>
      <w:bookmarkEnd w:id="30"/>
      <w:bookmarkEnd w:id="31"/>
      <w:bookmarkEnd w:id="32"/>
      <w:bookmarkEnd w:id="33"/>
      <w:bookmarkEnd w:id="34"/>
    </w:p>
    <w:p>
      <w:pPr>
        <w:pStyle w:val="56"/>
        <w:ind w:firstLine="420"/>
        <w:rPr>
          <w:color w:val="FF0000"/>
        </w:rPr>
      </w:pPr>
      <w:bookmarkStart w:id="35" w:name="_Toc24884219"/>
      <w:bookmarkStart w:id="36" w:name="_Toc17233334"/>
      <w:bookmarkStart w:id="37" w:name="_Toc17233326"/>
      <w:bookmarkStart w:id="38" w:name="_Toc24884212"/>
      <w:bookmarkStart w:id="39" w:name="_Toc26648466"/>
      <w:r>
        <w:rPr>
          <w:rFonts w:hint="eastAsia"/>
        </w:rPr>
        <w:t>本文件规定了商用车智能网联系统安全监控平台之间数据交换的通讯协议。</w:t>
      </w:r>
    </w:p>
    <w:p>
      <w:pPr>
        <w:pStyle w:val="56"/>
        <w:ind w:firstLine="420"/>
      </w:pPr>
      <w:r>
        <w:rPr>
          <w:rFonts w:hint="eastAsia"/>
        </w:rPr>
        <w:t>本文件适用于客车、货车等商用车智能网联系统企业监控平台、行业管理平台的建设要求。</w:t>
      </w:r>
    </w:p>
    <w:p>
      <w:pPr>
        <w:pStyle w:val="104"/>
        <w:spacing w:before="240" w:after="240"/>
      </w:pPr>
      <w:bookmarkStart w:id="40" w:name="_Toc26986772"/>
      <w:bookmarkStart w:id="41" w:name="_Toc26986531"/>
      <w:bookmarkStart w:id="42" w:name="_Toc26718931"/>
      <w:bookmarkStart w:id="43" w:name="_Toc9065941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04D00B973FA8475790A1636B9D5CF9D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JT/T 415　道路运输电子政务平台 编目编码规则</w:t>
      </w:r>
    </w:p>
    <w:p>
      <w:pPr>
        <w:pStyle w:val="56"/>
        <w:ind w:firstLine="420"/>
      </w:pPr>
      <w:r>
        <w:rPr>
          <w:rFonts w:hint="eastAsia"/>
        </w:rPr>
        <w:t>JT/T 809　道路运输车辆卫星定位系统平台数据交换</w:t>
      </w:r>
    </w:p>
    <w:p>
      <w:pPr>
        <w:pStyle w:val="56"/>
        <w:ind w:firstLine="420"/>
      </w:pPr>
      <w:r>
        <w:rPr>
          <w:rFonts w:hint="eastAsia"/>
        </w:rPr>
        <w:t>JT/T 1078　道路运输车辆卫星定位系统视频通信协议</w:t>
      </w:r>
    </w:p>
    <w:p>
      <w:pPr>
        <w:pStyle w:val="104"/>
        <w:spacing w:before="240" w:after="240"/>
      </w:pPr>
      <w:bookmarkStart w:id="44" w:name="_Toc90659413"/>
      <w:r>
        <w:rPr>
          <w:rFonts w:hint="eastAsia"/>
          <w:szCs w:val="21"/>
        </w:rPr>
        <w:t>术语和定义</w:t>
      </w:r>
      <w:bookmarkEnd w:id="44"/>
    </w:p>
    <w:sdt>
      <w:sdtPr>
        <w:id w:val="-1909835108"/>
        <w:placeholder>
          <w:docPart w:val="FC7206E88928476CB84E58D73285EC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5" w:name="_Toc26986532"/>
          <w:bookmarkEnd w:id="45"/>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车牌号  number plate</w:t>
      </w:r>
    </w:p>
    <w:p>
      <w:pPr>
        <w:pStyle w:val="56"/>
        <w:ind w:firstLine="420"/>
      </w:pPr>
      <w:r>
        <w:rPr>
          <w:rFonts w:hint="eastAsia"/>
        </w:rPr>
        <w:t>公安交通管理部门颁发的机动车车牌号码，不包括车辆牌照的颜色。</w:t>
      </w:r>
    </w:p>
    <w:p>
      <w:pPr>
        <w:pStyle w:val="56"/>
        <w:ind w:firstLine="360"/>
        <w:rPr>
          <w:rFonts w:ascii="黑体" w:hAnsi="黑体" w:eastAsia="黑体" w:cs="黑体"/>
          <w:sz w:val="18"/>
          <w:szCs w:val="16"/>
        </w:rPr>
      </w:pPr>
      <w:r>
        <w:rPr>
          <w:rFonts w:hint="eastAsia" w:ascii="黑体" w:hAnsi="黑体" w:eastAsia="黑体" w:cs="黑体"/>
          <w:sz w:val="18"/>
          <w:szCs w:val="16"/>
        </w:rPr>
        <w:t>示例1：</w:t>
      </w:r>
    </w:p>
    <w:p>
      <w:pPr>
        <w:pStyle w:val="56"/>
        <w:ind w:firstLine="360"/>
        <w:rPr>
          <w:rFonts w:hAnsi="宋体" w:cs="宋体"/>
          <w:sz w:val="18"/>
          <w:szCs w:val="16"/>
        </w:rPr>
      </w:pPr>
      <w:r>
        <w:rPr>
          <w:rFonts w:hint="eastAsia" w:hAnsi="宋体" w:cs="宋体"/>
          <w:sz w:val="18"/>
          <w:szCs w:val="16"/>
        </w:rPr>
        <w:t>京A13030。</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上级平台  superior platform</w:t>
      </w:r>
    </w:p>
    <w:p>
      <w:pPr>
        <w:pStyle w:val="56"/>
        <w:ind w:firstLine="420"/>
      </w:pPr>
      <w:r>
        <w:rPr>
          <w:rFonts w:hint="eastAsia"/>
        </w:rPr>
        <w:t>提供其他平台接入的行业管理平台。</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下级平台  inferior platform</w:t>
      </w:r>
    </w:p>
    <w:p>
      <w:pPr>
        <w:pStyle w:val="56"/>
        <w:ind w:firstLine="420"/>
      </w:pPr>
      <w:r>
        <w:rPr>
          <w:rFonts w:hint="eastAsia"/>
        </w:rPr>
        <w:t>接入到上级平台的企业监控平台或行业管理平台。</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车辆定位信息  vehicle's positioning information</w:t>
      </w:r>
    </w:p>
    <w:p>
      <w:pPr>
        <w:pStyle w:val="56"/>
        <w:ind w:firstLine="420"/>
      </w:pPr>
      <w:r>
        <w:rPr>
          <w:rFonts w:hint="eastAsia"/>
        </w:rPr>
        <w:t>由车载终端从导航卫星接收并发送到监控中心的，与该车辆当前位置有关的信息以及车辆报警状态信息的统称，如经纬度、速度、方向等。</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车辆动态信息  vehicle's dynamic information</w:t>
      </w:r>
    </w:p>
    <w:p>
      <w:pPr>
        <w:pStyle w:val="56"/>
        <w:ind w:firstLine="420"/>
      </w:pPr>
      <w:r>
        <w:rPr>
          <w:rFonts w:hint="eastAsia"/>
        </w:rPr>
        <w:t>车辆在运营行驶过程中产生的相关信息，包括车辆定位信息、运行状态、人员、货物、线路等方面的信息。</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车辆静态信息  vehicle's static information</w:t>
      </w:r>
    </w:p>
    <w:p>
      <w:pPr>
        <w:pStyle w:val="56"/>
        <w:ind w:firstLine="420"/>
      </w:pPr>
      <w:r>
        <w:rPr>
          <w:rFonts w:hint="eastAsia"/>
        </w:rPr>
        <w:t>车辆从事道路运输经营活动相关的、在一定时期内固定不变的行政管理和经营管理信息，包括营运车辆、业户、从业人员、运管机构、营运线路等信息。</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主链路  main links</w:t>
      </w:r>
    </w:p>
    <w:p>
      <w:pPr>
        <w:pStyle w:val="56"/>
        <w:ind w:firstLine="420"/>
      </w:pPr>
      <w:r>
        <w:rPr>
          <w:rFonts w:hint="eastAsia"/>
        </w:rPr>
        <w:t>在上下级平台之间采用两条基于协议的虚拟通道，其中，因下级平台作为TCP客户端连接上级平台的TCP服务端成功后而构建的上行单向虚拟通道。</w:t>
      </w:r>
    </w:p>
    <w:p>
      <w:pPr>
        <w:pStyle w:val="223"/>
        <w:ind w:left="420" w:hanging="420" w:hangingChars="200"/>
      </w:pPr>
      <w:r>
        <w:rPr>
          <w:rFonts w:ascii="黑体" w:hAnsi="黑体" w:eastAsia="黑体"/>
        </w:rPr>
        <w:br w:type="textWrapping"/>
      </w:r>
      <w:r>
        <w:rPr>
          <w:rFonts w:hint="eastAsia" w:ascii="黑体" w:hAnsi="黑体" w:eastAsia="黑体"/>
        </w:rPr>
        <w:t>从链路  subordinate links</w:t>
      </w:r>
    </w:p>
    <w:p>
      <w:pPr>
        <w:pStyle w:val="56"/>
        <w:ind w:firstLine="420"/>
      </w:pPr>
      <w:r>
        <w:rPr>
          <w:rFonts w:hint="eastAsia"/>
        </w:rPr>
        <w:t>在上下级平台之间采用两条基于TCP协议的虚拟通道，其中，因上级平台作为TCP客户端连接下级平台的TCP服务端成功后而构建的下行单向虚拟通道。</w:t>
      </w:r>
    </w:p>
    <w:p>
      <w:pPr>
        <w:pStyle w:val="104"/>
        <w:spacing w:before="240" w:after="240"/>
      </w:pPr>
      <w:bookmarkStart w:id="46" w:name="_Toc90659414"/>
      <w:r>
        <w:rPr>
          <w:rFonts w:hint="eastAsia"/>
        </w:rPr>
        <w:t>基本约定</w:t>
      </w:r>
      <w:bookmarkEnd w:id="46"/>
    </w:p>
    <w:p>
      <w:pPr>
        <w:pStyle w:val="56"/>
        <w:ind w:firstLine="420"/>
      </w:pPr>
      <w:r>
        <w:rPr>
          <w:rFonts w:hint="eastAsia"/>
        </w:rPr>
        <w:t>本文件在JT/T 809、JT/T 1078基础上进行扩展定义，部分内容继续沿用JT/T 809、JT/T 1078文件要求，约定如下：</w:t>
      </w:r>
    </w:p>
    <w:p>
      <w:pPr>
        <w:pStyle w:val="230"/>
        <w:numPr>
          <w:ilvl w:val="0"/>
          <w:numId w:val="32"/>
        </w:numPr>
        <w:rPr>
          <w:rFonts w:hAnsi="宋体" w:cs="宋体"/>
          <w:szCs w:val="24"/>
        </w:rPr>
      </w:pPr>
      <w:r>
        <w:rPr>
          <w:rFonts w:hint="eastAsia" w:hAnsi="宋体" w:cs="宋体"/>
          <w:szCs w:val="24"/>
        </w:rPr>
        <w:t>协议的常量定义按照JT/T 809中第4章的要求；</w:t>
      </w:r>
    </w:p>
    <w:p>
      <w:pPr>
        <w:pStyle w:val="230"/>
        <w:numPr>
          <w:ilvl w:val="0"/>
          <w:numId w:val="32"/>
        </w:numPr>
        <w:rPr>
          <w:rFonts w:hAnsi="宋体" w:cs="宋体"/>
          <w:szCs w:val="24"/>
        </w:rPr>
      </w:pPr>
      <w:r>
        <w:rPr>
          <w:rFonts w:hint="eastAsia" w:hAnsi="宋体" w:cs="宋体"/>
          <w:szCs w:val="24"/>
        </w:rPr>
        <w:t>协议的通信方式按照JT/T 809中第5章的要求；</w:t>
      </w:r>
    </w:p>
    <w:p>
      <w:pPr>
        <w:pStyle w:val="230"/>
        <w:numPr>
          <w:ilvl w:val="0"/>
          <w:numId w:val="32"/>
        </w:numPr>
        <w:rPr>
          <w:rFonts w:hAnsi="宋体" w:cs="宋体"/>
          <w:szCs w:val="24"/>
        </w:rPr>
      </w:pPr>
      <w:r>
        <w:rPr>
          <w:rFonts w:hint="eastAsia" w:hAnsi="宋体" w:cs="宋体"/>
          <w:szCs w:val="24"/>
        </w:rPr>
        <w:t>协议的消息处理按照JT/T 809中第7章的要求；</w:t>
      </w:r>
    </w:p>
    <w:p>
      <w:pPr>
        <w:pStyle w:val="230"/>
        <w:numPr>
          <w:ilvl w:val="0"/>
          <w:numId w:val="32"/>
        </w:numPr>
        <w:rPr>
          <w:rFonts w:hAnsi="宋体" w:cs="宋体"/>
          <w:szCs w:val="24"/>
        </w:rPr>
      </w:pPr>
      <w:r>
        <w:rPr>
          <w:rFonts w:hint="eastAsia" w:hAnsi="宋体" w:cs="宋体"/>
          <w:szCs w:val="24"/>
        </w:rPr>
        <w:t>协议的消息处理按照JT/T 809中第7章的要求；</w:t>
      </w:r>
    </w:p>
    <w:p>
      <w:pPr>
        <w:pStyle w:val="230"/>
        <w:numPr>
          <w:ilvl w:val="0"/>
          <w:numId w:val="32"/>
        </w:numPr>
        <w:rPr>
          <w:rFonts w:hAnsi="宋体" w:cs="宋体"/>
          <w:szCs w:val="24"/>
        </w:rPr>
      </w:pPr>
      <w:r>
        <w:rPr>
          <w:rFonts w:hint="eastAsia" w:hAnsi="宋体" w:cs="宋体"/>
          <w:szCs w:val="24"/>
        </w:rPr>
        <w:t>协议的功能实现流程、协议消息格式、数据实体格式定义按照JT/T 809中第8章的要求；</w:t>
      </w:r>
    </w:p>
    <w:p>
      <w:pPr>
        <w:pStyle w:val="230"/>
        <w:numPr>
          <w:ilvl w:val="0"/>
          <w:numId w:val="32"/>
        </w:numPr>
        <w:rPr>
          <w:rFonts w:hAnsi="宋体" w:cs="宋体"/>
          <w:szCs w:val="24"/>
        </w:rPr>
      </w:pPr>
      <w:r>
        <w:rPr>
          <w:rFonts w:hint="eastAsia" w:hAnsi="宋体" w:cs="宋体"/>
          <w:szCs w:val="24"/>
        </w:rPr>
        <w:t>协议的视频通信流程按照JT/T 1078中第8章的要求；</w:t>
      </w:r>
    </w:p>
    <w:p>
      <w:pPr>
        <w:pStyle w:val="230"/>
        <w:numPr>
          <w:ilvl w:val="0"/>
          <w:numId w:val="32"/>
        </w:numPr>
        <w:rPr>
          <w:rFonts w:hAnsi="宋体" w:cs="宋体"/>
          <w:szCs w:val="24"/>
        </w:rPr>
      </w:pPr>
      <w:r>
        <w:rPr>
          <w:rFonts w:hint="eastAsia" w:hAnsi="宋体" w:cs="宋体"/>
          <w:szCs w:val="24"/>
        </w:rPr>
        <w:t>协议的视频通信数据体格式按照JT/T 1078中第10章的要求。</w:t>
      </w:r>
    </w:p>
    <w:p>
      <w:pPr>
        <w:pStyle w:val="104"/>
        <w:spacing w:before="240" w:after="240"/>
      </w:pPr>
      <w:bookmarkStart w:id="47" w:name="_Toc90659415"/>
      <w:r>
        <w:rPr>
          <w:rFonts w:hint="eastAsia"/>
        </w:rPr>
        <w:t>常量定义扩展</w:t>
      </w:r>
      <w:bookmarkEnd w:id="47"/>
    </w:p>
    <w:p>
      <w:pPr>
        <w:pStyle w:val="105"/>
        <w:spacing w:before="120" w:after="120"/>
      </w:pPr>
      <w:r>
        <w:rPr>
          <w:rFonts w:hint="eastAsia"/>
        </w:rPr>
        <w:t>报警类型编码表</w:t>
      </w:r>
    </w:p>
    <w:p>
      <w:pPr>
        <w:pStyle w:val="56"/>
        <w:ind w:firstLine="420"/>
      </w:pPr>
      <w:r>
        <w:rPr>
          <w:rFonts w:hint="eastAsia"/>
        </w:rPr>
        <w:t>交换协议规定的报警类型编码对JT/T 809表75报警类型编码表进行扩展，扩展定义见表1。</w:t>
      </w:r>
    </w:p>
    <w:p>
      <w:pPr>
        <w:pStyle w:val="231"/>
        <w:numPr>
          <w:ilvl w:val="0"/>
          <w:numId w:val="16"/>
        </w:numPr>
        <w:tabs>
          <w:tab w:val="left" w:pos="360"/>
          <w:tab w:val="left" w:pos="851"/>
        </w:tabs>
        <w:spacing w:before="120" w:after="120"/>
        <w:rPr>
          <w:rFonts w:ascii="Times New Roman"/>
        </w:rPr>
      </w:pPr>
      <w:r>
        <w:rPr>
          <w:rFonts w:hint="eastAsia" w:ascii="Times New Roman"/>
        </w:rPr>
        <w:t>报警类型扩展编码表</w:t>
      </w:r>
    </w:p>
    <w:tbl>
      <w:tblPr>
        <w:tblStyle w:val="26"/>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4296"/>
        <w:gridCol w:w="24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tcBorders>
              <w:bottom w:val="single" w:color="auto" w:sz="8" w:space="0"/>
            </w:tcBorders>
            <w:vAlign w:val="center"/>
          </w:tcPr>
          <w:p>
            <w:pPr>
              <w:pStyle w:val="178"/>
              <w:rPr>
                <w:rFonts w:hAnsi="宋体" w:cs="宋体"/>
                <w:bCs/>
              </w:rPr>
            </w:pPr>
            <w:r>
              <w:rPr>
                <w:rFonts w:hint="eastAsia" w:hAnsi="宋体" w:cs="宋体"/>
                <w:bCs/>
              </w:rPr>
              <w:t>代码</w:t>
            </w:r>
          </w:p>
        </w:tc>
        <w:tc>
          <w:tcPr>
            <w:tcW w:w="4296" w:type="dxa"/>
            <w:tcBorders>
              <w:bottom w:val="single" w:color="auto" w:sz="8" w:space="0"/>
            </w:tcBorders>
            <w:vAlign w:val="center"/>
          </w:tcPr>
          <w:p>
            <w:pPr>
              <w:spacing w:line="240" w:lineRule="auto"/>
              <w:ind w:firstLine="361"/>
              <w:jc w:val="center"/>
              <w:rPr>
                <w:rFonts w:ascii="宋体" w:hAnsi="宋体" w:cs="宋体"/>
                <w:bCs/>
                <w:sz w:val="18"/>
              </w:rPr>
            </w:pPr>
            <w:r>
              <w:rPr>
                <w:rFonts w:hint="eastAsia" w:ascii="宋体" w:hAnsi="宋体" w:cs="宋体"/>
                <w:bCs/>
                <w:sz w:val="18"/>
              </w:rPr>
              <w:t>名称</w:t>
            </w:r>
          </w:p>
        </w:tc>
        <w:tc>
          <w:tcPr>
            <w:tcW w:w="2480" w:type="dxa"/>
            <w:tcBorders>
              <w:bottom w:val="single" w:color="auto" w:sz="8" w:space="0"/>
            </w:tcBorders>
            <w:vAlign w:val="center"/>
          </w:tcPr>
          <w:p>
            <w:pPr>
              <w:spacing w:line="240" w:lineRule="auto"/>
              <w:ind w:firstLine="361"/>
              <w:jc w:val="center"/>
              <w:rPr>
                <w:rFonts w:ascii="宋体" w:hAnsi="宋体" w:cs="宋体"/>
                <w:bCs/>
                <w:sz w:val="18"/>
              </w:rPr>
            </w:pPr>
            <w:r>
              <w:rPr>
                <w:rFonts w:hint="eastAsia" w:ascii="宋体" w:hAnsi="宋体" w:cs="宋体"/>
                <w:bCs/>
                <w:sz w:val="18"/>
              </w:rPr>
              <w:t>描述及要求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tcBorders>
              <w:top w:val="single" w:color="auto" w:sz="8" w:space="0"/>
              <w:tl2br w:val="nil"/>
              <w:tr2bl w:val="nil"/>
            </w:tcBorders>
            <w:vAlign w:val="center"/>
          </w:tcPr>
          <w:p>
            <w:pPr>
              <w:spacing w:line="240" w:lineRule="auto"/>
              <w:jc w:val="center"/>
              <w:rPr>
                <w:rFonts w:ascii="宋体" w:hAnsi="宋体"/>
                <w:sz w:val="18"/>
              </w:rPr>
            </w:pPr>
            <w:r>
              <w:rPr>
                <w:rFonts w:ascii="宋体" w:hAnsi="宋体"/>
                <w:sz w:val="18"/>
              </w:rPr>
              <w:t>0x0064</w:t>
            </w:r>
          </w:p>
        </w:tc>
        <w:tc>
          <w:tcPr>
            <w:tcW w:w="4296" w:type="dxa"/>
            <w:tcBorders>
              <w:top w:val="single" w:color="auto" w:sz="8" w:space="0"/>
              <w:tl2br w:val="nil"/>
              <w:tr2bl w:val="nil"/>
            </w:tcBorders>
            <w:vAlign w:val="center"/>
          </w:tcPr>
          <w:p>
            <w:pPr>
              <w:spacing w:line="240" w:lineRule="auto"/>
              <w:ind w:firstLine="360"/>
              <w:jc w:val="center"/>
              <w:rPr>
                <w:rFonts w:ascii="宋体" w:hAnsi="宋体"/>
                <w:sz w:val="18"/>
              </w:rPr>
            </w:pPr>
            <w:r>
              <w:rPr>
                <w:rFonts w:hint="eastAsia" w:ascii="宋体" w:hAnsi="宋体"/>
                <w:sz w:val="18"/>
              </w:rPr>
              <w:t>前向碰撞预警系统报警</w:t>
            </w:r>
          </w:p>
        </w:tc>
        <w:tc>
          <w:tcPr>
            <w:tcW w:w="2480" w:type="dxa"/>
            <w:tcBorders>
              <w:top w:val="single" w:color="auto" w:sz="8" w:space="0"/>
              <w:tl2br w:val="nil"/>
              <w:tr2bl w:val="nil"/>
            </w:tcBorders>
            <w:vAlign w:val="center"/>
          </w:tcPr>
          <w:p>
            <w:pPr>
              <w:spacing w:line="240" w:lineRule="auto"/>
              <w:ind w:firstLine="360"/>
              <w:jc w:val="center"/>
              <w:rPr>
                <w:rFonts w:ascii="宋体" w:hAnsi="宋体" w:eastAsiaTheme="minorEastAsia"/>
                <w:sz w:val="18"/>
              </w:rPr>
            </w:pPr>
            <w:r>
              <w:rPr>
                <w:rFonts w:hint="eastAsia" w:ascii="宋体" w:hAns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tcBorders>
              <w:tl2br w:val="nil"/>
              <w:tr2bl w:val="nil"/>
            </w:tcBorders>
            <w:vAlign w:val="center"/>
          </w:tcPr>
          <w:p>
            <w:pPr>
              <w:spacing w:line="240" w:lineRule="auto"/>
              <w:jc w:val="center"/>
              <w:rPr>
                <w:rFonts w:ascii="宋体" w:hAnsi="宋体"/>
                <w:sz w:val="18"/>
              </w:rPr>
            </w:pPr>
            <w:r>
              <w:rPr>
                <w:rFonts w:ascii="宋体" w:hAnsi="宋体"/>
                <w:sz w:val="18"/>
              </w:rPr>
              <w:t>0x0065</w:t>
            </w:r>
          </w:p>
        </w:tc>
        <w:tc>
          <w:tcPr>
            <w:tcW w:w="4296" w:type="dxa"/>
            <w:tcBorders>
              <w:tl2br w:val="nil"/>
              <w:tr2bl w:val="nil"/>
            </w:tcBorders>
            <w:vAlign w:val="center"/>
          </w:tcPr>
          <w:p>
            <w:pPr>
              <w:spacing w:line="240" w:lineRule="auto"/>
              <w:ind w:firstLine="360"/>
              <w:jc w:val="center"/>
              <w:rPr>
                <w:rFonts w:ascii="宋体" w:hAnsi="宋体"/>
                <w:sz w:val="18"/>
              </w:rPr>
            </w:pPr>
            <w:r>
              <w:rPr>
                <w:rFonts w:hint="eastAsia" w:ascii="宋体" w:hAnsi="宋体"/>
                <w:sz w:val="18"/>
              </w:rPr>
              <w:t>驾驶人状态监测系统报警</w:t>
            </w:r>
          </w:p>
        </w:tc>
        <w:tc>
          <w:tcPr>
            <w:tcW w:w="2480" w:type="dxa"/>
            <w:tcBorders>
              <w:tl2br w:val="nil"/>
              <w:tr2bl w:val="nil"/>
            </w:tcBorders>
            <w:vAlign w:val="center"/>
          </w:tcPr>
          <w:p>
            <w:pPr>
              <w:spacing w:line="240" w:lineRule="auto"/>
              <w:ind w:firstLine="360"/>
              <w:jc w:val="center"/>
              <w:rPr>
                <w:rFonts w:ascii="宋体" w:hAnsi="宋体" w:eastAsiaTheme="minorEastAsia"/>
                <w:sz w:val="18"/>
              </w:rPr>
            </w:pPr>
            <w:r>
              <w:rPr>
                <w:rFonts w:hint="eastAsia" w:ascii="宋体" w:hAns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tcBorders>
              <w:tl2br w:val="nil"/>
              <w:tr2bl w:val="nil"/>
            </w:tcBorders>
            <w:vAlign w:val="center"/>
          </w:tcPr>
          <w:p>
            <w:pPr>
              <w:spacing w:line="240" w:lineRule="auto"/>
              <w:jc w:val="center"/>
              <w:rPr>
                <w:rFonts w:ascii="宋体" w:hAnsi="宋体"/>
                <w:sz w:val="18"/>
              </w:rPr>
            </w:pPr>
            <w:r>
              <w:rPr>
                <w:rFonts w:ascii="宋体" w:hAnsi="宋体"/>
                <w:sz w:val="18"/>
              </w:rPr>
              <w:t>0x006A</w:t>
            </w:r>
          </w:p>
        </w:tc>
        <w:tc>
          <w:tcPr>
            <w:tcW w:w="4296" w:type="dxa"/>
            <w:tcBorders>
              <w:tl2br w:val="nil"/>
              <w:tr2bl w:val="nil"/>
            </w:tcBorders>
            <w:vAlign w:val="center"/>
          </w:tcPr>
          <w:p>
            <w:pPr>
              <w:spacing w:line="240" w:lineRule="auto"/>
              <w:ind w:firstLine="360"/>
              <w:jc w:val="center"/>
              <w:rPr>
                <w:rFonts w:ascii="宋体" w:hAnsi="宋体"/>
                <w:sz w:val="18"/>
              </w:rPr>
            </w:pPr>
            <w:r>
              <w:rPr>
                <w:rFonts w:hint="eastAsia" w:ascii="宋体" w:hAnsi="宋体"/>
                <w:sz w:val="18"/>
              </w:rPr>
              <w:t>V</w:t>
            </w:r>
            <w:r>
              <w:rPr>
                <w:rFonts w:ascii="宋体" w:hAnsi="宋体"/>
                <w:sz w:val="18"/>
              </w:rPr>
              <w:t>2X</w:t>
            </w:r>
            <w:r>
              <w:rPr>
                <w:rFonts w:hint="eastAsia" w:ascii="宋体" w:hAnsi="宋体"/>
                <w:sz w:val="18"/>
              </w:rPr>
              <w:t>车路协同系统报警</w:t>
            </w:r>
          </w:p>
        </w:tc>
        <w:tc>
          <w:tcPr>
            <w:tcW w:w="2480" w:type="dxa"/>
            <w:tcBorders>
              <w:tl2br w:val="nil"/>
              <w:tr2bl w:val="nil"/>
            </w:tcBorders>
            <w:vAlign w:val="center"/>
          </w:tcPr>
          <w:p>
            <w:pPr>
              <w:spacing w:line="240" w:lineRule="auto"/>
              <w:ind w:firstLine="360"/>
              <w:jc w:val="center"/>
              <w:rPr>
                <w:rFonts w:ascii="宋体" w:hAnsi="宋体" w:eastAsiaTheme="minorEastAsia"/>
                <w:sz w:val="18"/>
              </w:rPr>
            </w:pPr>
            <w:r>
              <w:rPr>
                <w:rFonts w:hint="eastAsia" w:ascii="宋体" w:hAnsi="宋体"/>
                <w:sz w:val="18"/>
              </w:rPr>
              <w:t>—</w:t>
            </w:r>
          </w:p>
        </w:tc>
      </w:tr>
    </w:tbl>
    <w:p>
      <w:pPr>
        <w:pStyle w:val="56"/>
        <w:ind w:firstLine="420"/>
      </w:pPr>
    </w:p>
    <w:p>
      <w:pPr>
        <w:pStyle w:val="105"/>
        <w:spacing w:before="120" w:after="120"/>
      </w:pPr>
      <w:r>
        <w:rPr>
          <w:rFonts w:hint="eastAsia"/>
        </w:rPr>
        <w:t>业务数据类型标识</w:t>
      </w:r>
    </w:p>
    <w:p>
      <w:pPr>
        <w:pStyle w:val="56"/>
        <w:ind w:firstLine="420"/>
      </w:pPr>
      <w:r>
        <w:rPr>
          <w:rFonts w:hint="eastAsia"/>
        </w:rPr>
        <w:t>交换协议规定的业务数据类型名称和标识对JT/T 809表73业务数据类型名称标识对照表进行扩展，扩展定义见表2。</w:t>
      </w:r>
    </w:p>
    <w:p>
      <w:pPr>
        <w:pStyle w:val="231"/>
        <w:numPr>
          <w:ilvl w:val="0"/>
          <w:numId w:val="16"/>
        </w:numPr>
        <w:tabs>
          <w:tab w:val="left" w:pos="360"/>
          <w:tab w:val="left" w:pos="851"/>
        </w:tabs>
        <w:spacing w:before="120" w:after="120"/>
        <w:rPr>
          <w:rFonts w:ascii="Times New Roman"/>
        </w:rPr>
      </w:pPr>
      <w:r>
        <w:rPr>
          <w:rFonts w:hint="eastAsia" w:ascii="Times New Roman"/>
        </w:rPr>
        <w:t>业务数据类型名称和标识扩展对照表</w:t>
      </w:r>
    </w:p>
    <w:tbl>
      <w:tblPr>
        <w:tblStyle w:val="2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409"/>
        <w:gridCol w:w="1560"/>
        <w:gridCol w:w="25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8" w:space="0"/>
              <w:left w:val="single" w:color="auto" w:sz="8" w:space="0"/>
              <w:bottom w:val="single" w:color="auto" w:sz="8" w:space="0"/>
            </w:tcBorders>
            <w:vAlign w:val="center"/>
          </w:tcPr>
          <w:p>
            <w:pPr>
              <w:adjustRightInd/>
              <w:spacing w:line="240" w:lineRule="auto"/>
              <w:jc w:val="center"/>
              <w:rPr>
                <w:rFonts w:ascii="宋体" w:hAnsi="宋体" w:cs="宋体"/>
                <w:bCs/>
                <w:sz w:val="18"/>
              </w:rPr>
            </w:pPr>
            <w:r>
              <w:rPr>
                <w:rFonts w:hint="eastAsia" w:ascii="宋体" w:hAnsi="宋体" w:cs="宋体"/>
                <w:bCs/>
                <w:sz w:val="18"/>
              </w:rPr>
              <w:t>消息种类</w:t>
            </w:r>
          </w:p>
        </w:tc>
        <w:tc>
          <w:tcPr>
            <w:tcW w:w="2409" w:type="dxa"/>
            <w:tcBorders>
              <w:top w:val="single" w:color="auto" w:sz="8" w:space="0"/>
              <w:bottom w:val="single" w:color="auto" w:sz="8" w:space="0"/>
            </w:tcBorders>
            <w:vAlign w:val="center"/>
          </w:tcPr>
          <w:p>
            <w:pPr>
              <w:adjustRightInd/>
              <w:spacing w:line="240" w:lineRule="auto"/>
              <w:jc w:val="center"/>
              <w:rPr>
                <w:rFonts w:ascii="宋体" w:hAnsi="宋体" w:cs="宋体"/>
                <w:bCs/>
                <w:sz w:val="18"/>
              </w:rPr>
            </w:pPr>
            <w:r>
              <w:rPr>
                <w:rFonts w:hint="eastAsia" w:ascii="宋体" w:hAnsi="宋体" w:cs="宋体"/>
                <w:bCs/>
                <w:sz w:val="18"/>
              </w:rPr>
              <w:t>业务数据类型名称</w:t>
            </w:r>
          </w:p>
        </w:tc>
        <w:tc>
          <w:tcPr>
            <w:tcW w:w="1560" w:type="dxa"/>
            <w:tcBorders>
              <w:top w:val="single" w:color="auto" w:sz="8" w:space="0"/>
              <w:bottom w:val="single" w:color="auto" w:sz="8" w:space="0"/>
            </w:tcBorders>
            <w:vAlign w:val="center"/>
          </w:tcPr>
          <w:p>
            <w:pPr>
              <w:adjustRightInd/>
              <w:spacing w:line="240" w:lineRule="auto"/>
              <w:jc w:val="center"/>
              <w:rPr>
                <w:rFonts w:ascii="宋体" w:hAnsi="宋体" w:cs="宋体"/>
                <w:bCs/>
                <w:sz w:val="18"/>
              </w:rPr>
            </w:pPr>
            <w:r>
              <w:rPr>
                <w:rFonts w:hint="eastAsia" w:ascii="宋体" w:hAnsi="宋体" w:cs="宋体"/>
                <w:bCs/>
                <w:sz w:val="18"/>
              </w:rPr>
              <w:t>消息链路</w:t>
            </w:r>
          </w:p>
        </w:tc>
        <w:tc>
          <w:tcPr>
            <w:tcW w:w="2551" w:type="dxa"/>
            <w:tcBorders>
              <w:top w:val="single" w:color="auto" w:sz="8" w:space="0"/>
              <w:bottom w:val="single" w:color="auto" w:sz="8" w:space="0"/>
            </w:tcBorders>
            <w:vAlign w:val="center"/>
          </w:tcPr>
          <w:p>
            <w:pPr>
              <w:adjustRightInd/>
              <w:spacing w:line="240" w:lineRule="auto"/>
              <w:jc w:val="center"/>
              <w:rPr>
                <w:rFonts w:ascii="宋体" w:hAnsi="宋体" w:cs="宋体"/>
                <w:bCs/>
                <w:sz w:val="18"/>
              </w:rPr>
            </w:pPr>
            <w:r>
              <w:rPr>
                <w:rFonts w:hint="eastAsia" w:ascii="宋体" w:hAnsi="宋体" w:cs="宋体"/>
                <w:bCs/>
                <w:sz w:val="18"/>
              </w:rPr>
              <w:t>业务数据类型标识</w:t>
            </w:r>
          </w:p>
        </w:tc>
        <w:tc>
          <w:tcPr>
            <w:tcW w:w="992" w:type="dxa"/>
            <w:tcBorders>
              <w:top w:val="single" w:color="auto" w:sz="8" w:space="0"/>
              <w:bottom w:val="single" w:color="auto" w:sz="8" w:space="0"/>
              <w:right w:val="single" w:color="auto" w:sz="8" w:space="0"/>
            </w:tcBorders>
            <w:vAlign w:val="center"/>
          </w:tcPr>
          <w:p>
            <w:pPr>
              <w:adjustRightInd/>
              <w:spacing w:line="240" w:lineRule="auto"/>
              <w:jc w:val="center"/>
              <w:rPr>
                <w:rFonts w:ascii="宋体" w:hAnsi="宋体" w:cs="宋体"/>
                <w:bCs/>
                <w:sz w:val="18"/>
              </w:rPr>
            </w:pPr>
            <w:r>
              <w:rPr>
                <w:rFonts w:hint="eastAsia" w:ascii="宋体" w:hAnsi="宋体" w:cs="宋体"/>
                <w:bCs/>
                <w:sz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8" w:space="0"/>
              <w:left w:val="single" w:color="auto" w:sz="8" w:space="0"/>
            </w:tcBorders>
            <w:vAlign w:val="center"/>
          </w:tcPr>
          <w:p>
            <w:pPr>
              <w:adjustRightInd/>
              <w:spacing w:line="240" w:lineRule="auto"/>
              <w:jc w:val="center"/>
              <w:rPr>
                <w:rFonts w:ascii="宋体" w:hAnsi="宋体"/>
                <w:sz w:val="18"/>
              </w:rPr>
            </w:pPr>
            <w:r>
              <w:rPr>
                <w:rFonts w:hint="eastAsia" w:ascii="宋体" w:hAnsi="宋体"/>
                <w:sz w:val="18"/>
              </w:rPr>
              <w:t>车辆报警信息交互类</w:t>
            </w:r>
          </w:p>
        </w:tc>
        <w:tc>
          <w:tcPr>
            <w:tcW w:w="2409" w:type="dxa"/>
            <w:tcBorders>
              <w:top w:val="single" w:color="auto" w:sz="8" w:space="0"/>
            </w:tcBorders>
            <w:vAlign w:val="center"/>
          </w:tcPr>
          <w:p>
            <w:pPr>
              <w:adjustRightInd/>
              <w:spacing w:line="240" w:lineRule="auto"/>
              <w:jc w:val="center"/>
              <w:rPr>
                <w:rFonts w:ascii="宋体" w:hAnsi="宋体"/>
                <w:sz w:val="18"/>
              </w:rPr>
            </w:pPr>
            <w:r>
              <w:rPr>
                <w:rFonts w:hint="eastAsia" w:ascii="宋体" w:hAnsi="宋体"/>
                <w:sz w:val="18"/>
              </w:rPr>
              <w:t>主链路报警信息交互消息</w:t>
            </w:r>
          </w:p>
        </w:tc>
        <w:tc>
          <w:tcPr>
            <w:tcW w:w="1560" w:type="dxa"/>
            <w:tcBorders>
              <w:top w:val="single" w:color="auto" w:sz="8" w:space="0"/>
            </w:tcBorders>
            <w:vAlign w:val="center"/>
          </w:tcPr>
          <w:p>
            <w:pPr>
              <w:adjustRightInd/>
              <w:spacing w:line="240" w:lineRule="auto"/>
              <w:jc w:val="center"/>
              <w:rPr>
                <w:rFonts w:ascii="宋体" w:hAnsi="宋体"/>
                <w:sz w:val="18"/>
              </w:rPr>
            </w:pPr>
            <w:r>
              <w:rPr>
                <w:rFonts w:hint="eastAsia" w:ascii="宋体" w:hAnsi="宋体"/>
                <w:sz w:val="18"/>
              </w:rPr>
              <w:t>主链路</w:t>
            </w:r>
          </w:p>
        </w:tc>
        <w:tc>
          <w:tcPr>
            <w:tcW w:w="2551" w:type="dxa"/>
            <w:tcBorders>
              <w:top w:val="single" w:color="auto" w:sz="8" w:space="0"/>
            </w:tcBorders>
            <w:vAlign w:val="center"/>
          </w:tcPr>
          <w:p>
            <w:pPr>
              <w:adjustRightInd/>
              <w:spacing w:line="240" w:lineRule="auto"/>
              <w:jc w:val="center"/>
              <w:rPr>
                <w:rFonts w:ascii="宋体" w:hAnsi="宋体"/>
                <w:sz w:val="18"/>
              </w:rPr>
            </w:pPr>
            <w:r>
              <w:rPr>
                <w:rFonts w:ascii="宋体" w:hAnsi="宋体"/>
                <w:sz w:val="18"/>
              </w:rPr>
              <w:t>UP_WARN_MSG</w:t>
            </w:r>
          </w:p>
        </w:tc>
        <w:tc>
          <w:tcPr>
            <w:tcW w:w="992" w:type="dxa"/>
            <w:tcBorders>
              <w:top w:val="single" w:color="auto" w:sz="8" w:space="0"/>
              <w:right w:val="single" w:color="auto" w:sz="8" w:space="0"/>
            </w:tcBorders>
            <w:vAlign w:val="center"/>
          </w:tcPr>
          <w:p>
            <w:pPr>
              <w:adjustRightInd/>
              <w:spacing w:line="240" w:lineRule="auto"/>
              <w:jc w:val="center"/>
              <w:rPr>
                <w:rFonts w:ascii="宋体" w:hAnsi="宋体"/>
                <w:sz w:val="18"/>
              </w:rPr>
            </w:pPr>
            <w:r>
              <w:rPr>
                <w:rFonts w:ascii="宋体" w:hAnsi="宋体"/>
                <w:sz w:val="18"/>
              </w:rPr>
              <w:t>0x1400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tcBorders>
              <w:left w:val="single" w:color="auto" w:sz="8" w:space="0"/>
            </w:tcBorders>
            <w:vAlign w:val="center"/>
          </w:tcPr>
          <w:p>
            <w:pPr>
              <w:adjustRightInd/>
              <w:spacing w:line="240" w:lineRule="auto"/>
              <w:jc w:val="center"/>
              <w:rPr>
                <w:rFonts w:ascii="宋体" w:hAnsi="宋体"/>
                <w:sz w:val="18"/>
              </w:rPr>
            </w:pPr>
            <w:r>
              <w:rPr>
                <w:rFonts w:hint="eastAsia" w:ascii="宋体" w:hAnsi="宋体"/>
                <w:sz w:val="18"/>
              </w:rPr>
              <w:t>智能网联类</w:t>
            </w:r>
          </w:p>
        </w:tc>
        <w:tc>
          <w:tcPr>
            <w:tcW w:w="2409" w:type="dxa"/>
            <w:vAlign w:val="center"/>
          </w:tcPr>
          <w:p>
            <w:pPr>
              <w:adjustRightInd/>
              <w:spacing w:line="240" w:lineRule="auto"/>
              <w:jc w:val="center"/>
              <w:rPr>
                <w:rFonts w:ascii="宋体" w:hAnsi="宋体"/>
                <w:sz w:val="18"/>
              </w:rPr>
            </w:pPr>
            <w:r>
              <w:rPr>
                <w:rFonts w:hint="eastAsia" w:ascii="宋体" w:hAnsi="宋体"/>
                <w:sz w:val="18"/>
              </w:rPr>
              <w:t>主链路智能网联交互消息</w:t>
            </w:r>
          </w:p>
        </w:tc>
        <w:tc>
          <w:tcPr>
            <w:tcW w:w="1560" w:type="dxa"/>
            <w:vAlign w:val="center"/>
          </w:tcPr>
          <w:p>
            <w:pPr>
              <w:adjustRightInd/>
              <w:spacing w:line="240" w:lineRule="auto"/>
              <w:jc w:val="center"/>
              <w:rPr>
                <w:rFonts w:ascii="宋体" w:hAnsi="宋体"/>
                <w:sz w:val="18"/>
              </w:rPr>
            </w:pPr>
            <w:r>
              <w:rPr>
                <w:rFonts w:hint="eastAsia" w:ascii="宋体" w:hAnsi="宋体"/>
                <w:sz w:val="18"/>
              </w:rPr>
              <w:t>主链路</w:t>
            </w:r>
          </w:p>
        </w:tc>
        <w:tc>
          <w:tcPr>
            <w:tcW w:w="2551" w:type="dxa"/>
            <w:vAlign w:val="center"/>
          </w:tcPr>
          <w:p>
            <w:pPr>
              <w:adjustRightInd/>
              <w:spacing w:line="240" w:lineRule="auto"/>
              <w:jc w:val="center"/>
              <w:rPr>
                <w:rFonts w:ascii="宋体" w:hAnsi="宋体"/>
                <w:sz w:val="18"/>
              </w:rPr>
            </w:pPr>
            <w:r>
              <w:rPr>
                <w:rFonts w:ascii="宋体" w:hAnsi="宋体"/>
                <w:sz w:val="18"/>
              </w:rPr>
              <w:t>UP_PREVENTION_MSG</w:t>
            </w:r>
          </w:p>
        </w:tc>
        <w:tc>
          <w:tcPr>
            <w:tcW w:w="992" w:type="dxa"/>
            <w:tcBorders>
              <w:right w:val="single" w:color="auto" w:sz="8" w:space="0"/>
            </w:tcBorders>
            <w:vAlign w:val="center"/>
          </w:tcPr>
          <w:p>
            <w:pPr>
              <w:adjustRightInd/>
              <w:spacing w:line="240" w:lineRule="auto"/>
              <w:jc w:val="center"/>
              <w:rPr>
                <w:rFonts w:ascii="宋体" w:hAnsi="宋体"/>
                <w:sz w:val="18"/>
              </w:rPr>
            </w:pPr>
            <w:r>
              <w:rPr>
                <w:rFonts w:hint="eastAsia" w:ascii="宋体" w:hAnsi="宋体"/>
                <w:sz w:val="18"/>
              </w:rPr>
              <w:t>0</w:t>
            </w:r>
            <w:r>
              <w:rPr>
                <w:rFonts w:ascii="宋体" w:hAnsi="宋体"/>
                <w:sz w:val="18"/>
              </w:rPr>
              <w:t>x1C00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Borders>
              <w:left w:val="single" w:color="auto" w:sz="8" w:space="0"/>
              <w:bottom w:val="single" w:color="auto" w:sz="8" w:space="0"/>
            </w:tcBorders>
            <w:vAlign w:val="center"/>
          </w:tcPr>
          <w:p>
            <w:pPr>
              <w:adjustRightInd/>
              <w:spacing w:line="240" w:lineRule="auto"/>
              <w:ind w:firstLine="360"/>
              <w:jc w:val="center"/>
              <w:rPr>
                <w:rFonts w:ascii="宋体" w:hAnsi="宋体"/>
                <w:sz w:val="18"/>
              </w:rPr>
            </w:pPr>
          </w:p>
        </w:tc>
        <w:tc>
          <w:tcPr>
            <w:tcW w:w="2409" w:type="dxa"/>
            <w:tcBorders>
              <w:bottom w:val="single" w:color="auto" w:sz="8" w:space="0"/>
            </w:tcBorders>
            <w:vAlign w:val="center"/>
          </w:tcPr>
          <w:p>
            <w:pPr>
              <w:adjustRightInd/>
              <w:spacing w:line="240" w:lineRule="auto"/>
              <w:jc w:val="center"/>
              <w:rPr>
                <w:rFonts w:ascii="宋体" w:hAnsi="宋体"/>
                <w:sz w:val="18"/>
              </w:rPr>
            </w:pPr>
            <w:r>
              <w:rPr>
                <w:rFonts w:hint="eastAsia" w:ascii="宋体" w:hAnsi="宋体"/>
                <w:sz w:val="18"/>
              </w:rPr>
              <w:t>从链路智能网联交互消息</w:t>
            </w:r>
          </w:p>
        </w:tc>
        <w:tc>
          <w:tcPr>
            <w:tcW w:w="1560" w:type="dxa"/>
            <w:tcBorders>
              <w:bottom w:val="single" w:color="auto" w:sz="8" w:space="0"/>
            </w:tcBorders>
            <w:vAlign w:val="center"/>
          </w:tcPr>
          <w:p>
            <w:pPr>
              <w:adjustRightInd/>
              <w:spacing w:line="240" w:lineRule="auto"/>
              <w:jc w:val="center"/>
              <w:rPr>
                <w:rFonts w:ascii="宋体" w:hAnsi="宋体"/>
                <w:sz w:val="18"/>
              </w:rPr>
            </w:pPr>
            <w:r>
              <w:rPr>
                <w:rFonts w:hint="eastAsia" w:ascii="宋体" w:hAnsi="宋体"/>
                <w:sz w:val="18"/>
              </w:rPr>
              <w:t>从链路</w:t>
            </w:r>
          </w:p>
        </w:tc>
        <w:tc>
          <w:tcPr>
            <w:tcW w:w="2551" w:type="dxa"/>
            <w:tcBorders>
              <w:bottom w:val="single" w:color="auto" w:sz="8" w:space="0"/>
            </w:tcBorders>
            <w:vAlign w:val="center"/>
          </w:tcPr>
          <w:p>
            <w:pPr>
              <w:adjustRightInd/>
              <w:spacing w:line="240" w:lineRule="auto"/>
              <w:jc w:val="center"/>
              <w:rPr>
                <w:rFonts w:ascii="宋体" w:hAnsi="宋体"/>
                <w:sz w:val="18"/>
              </w:rPr>
            </w:pPr>
            <w:r>
              <w:rPr>
                <w:rFonts w:hint="eastAsia" w:ascii="宋体" w:hAnsi="宋体"/>
                <w:sz w:val="18"/>
              </w:rPr>
              <w:t>D</w:t>
            </w:r>
            <w:r>
              <w:rPr>
                <w:rFonts w:ascii="宋体" w:hAnsi="宋体"/>
                <w:sz w:val="18"/>
              </w:rPr>
              <w:t>OWN_PREVENTION_MSG</w:t>
            </w:r>
          </w:p>
        </w:tc>
        <w:tc>
          <w:tcPr>
            <w:tcW w:w="992" w:type="dxa"/>
            <w:tcBorders>
              <w:bottom w:val="single" w:color="auto" w:sz="8" w:space="0"/>
              <w:right w:val="single" w:color="auto" w:sz="8" w:space="0"/>
            </w:tcBorders>
            <w:vAlign w:val="center"/>
          </w:tcPr>
          <w:p>
            <w:pPr>
              <w:adjustRightInd/>
              <w:spacing w:line="240" w:lineRule="auto"/>
              <w:jc w:val="center"/>
              <w:rPr>
                <w:rFonts w:ascii="宋体" w:hAnsi="宋体"/>
                <w:sz w:val="18"/>
              </w:rPr>
            </w:pPr>
            <w:r>
              <w:rPr>
                <w:rFonts w:hint="eastAsia" w:ascii="宋体" w:hAnsi="宋体"/>
                <w:sz w:val="18"/>
              </w:rPr>
              <w:t>0</w:t>
            </w:r>
            <w:r>
              <w:rPr>
                <w:rFonts w:ascii="宋体" w:hAnsi="宋体"/>
                <w:sz w:val="18"/>
              </w:rPr>
              <w:t>x9C00</w:t>
            </w:r>
          </w:p>
        </w:tc>
      </w:tr>
    </w:tbl>
    <w:p>
      <w:pPr>
        <w:pStyle w:val="56"/>
        <w:ind w:firstLine="420"/>
      </w:pPr>
    </w:p>
    <w:p>
      <w:pPr>
        <w:pStyle w:val="105"/>
        <w:spacing w:before="120" w:after="120"/>
      </w:pPr>
      <w:r>
        <w:rPr>
          <w:rFonts w:hint="eastAsia"/>
        </w:rPr>
        <w:t>子业务数据类型标识</w:t>
      </w:r>
    </w:p>
    <w:p>
      <w:pPr>
        <w:pStyle w:val="56"/>
        <w:ind w:firstLine="420"/>
      </w:pPr>
      <w:r>
        <w:rPr>
          <w:rFonts w:hint="eastAsia"/>
        </w:rPr>
        <w:t>交换协议规定的子业务数据类型名称和标识对JT/T 809表74子业务数据类型名称标识对照表进行扩展，扩展定义见表3。</w:t>
      </w:r>
    </w:p>
    <w:p>
      <w:pPr>
        <w:pStyle w:val="231"/>
        <w:numPr>
          <w:ilvl w:val="0"/>
          <w:numId w:val="16"/>
        </w:numPr>
        <w:tabs>
          <w:tab w:val="left" w:pos="360"/>
          <w:tab w:val="left" w:pos="851"/>
        </w:tabs>
        <w:spacing w:before="120" w:after="120"/>
        <w:rPr>
          <w:rFonts w:ascii="Times New Roman"/>
        </w:rPr>
      </w:pPr>
      <w:r>
        <w:rPr>
          <w:rFonts w:hint="eastAsia" w:ascii="Times New Roman"/>
        </w:rPr>
        <w:t>子业务数据类型名称和标识对照表</w:t>
      </w:r>
    </w:p>
    <w:tbl>
      <w:tblPr>
        <w:tblStyle w:val="26"/>
        <w:tblW w:w="90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835"/>
        <w:gridCol w:w="2551"/>
        <w:gridCol w:w="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8" w:space="0"/>
              <w:bottom w:val="single" w:color="auto" w:sz="8" w:space="0"/>
            </w:tcBorders>
            <w:vAlign w:val="center"/>
          </w:tcPr>
          <w:p>
            <w:pPr>
              <w:spacing w:line="240" w:lineRule="auto"/>
              <w:jc w:val="center"/>
              <w:rPr>
                <w:rFonts w:ascii="宋体" w:hAnsi="宋体"/>
                <w:bCs/>
                <w:sz w:val="18"/>
              </w:rPr>
            </w:pPr>
            <w:r>
              <w:rPr>
                <w:rFonts w:hint="eastAsia" w:ascii="宋体" w:hAnsi="宋体"/>
                <w:bCs/>
                <w:sz w:val="18"/>
              </w:rPr>
              <w:t>业务数据类型</w:t>
            </w:r>
          </w:p>
        </w:tc>
        <w:tc>
          <w:tcPr>
            <w:tcW w:w="2835" w:type="dxa"/>
            <w:tcBorders>
              <w:top w:val="single" w:color="auto" w:sz="8" w:space="0"/>
              <w:bottom w:val="single" w:color="auto" w:sz="8" w:space="0"/>
            </w:tcBorders>
            <w:vAlign w:val="center"/>
          </w:tcPr>
          <w:p>
            <w:pPr>
              <w:spacing w:line="240" w:lineRule="auto"/>
              <w:jc w:val="center"/>
              <w:rPr>
                <w:rFonts w:ascii="宋体" w:hAnsi="宋体"/>
                <w:bCs/>
                <w:sz w:val="18"/>
              </w:rPr>
            </w:pPr>
            <w:r>
              <w:rPr>
                <w:rFonts w:hint="eastAsia" w:ascii="宋体" w:hAnsi="宋体"/>
                <w:bCs/>
                <w:sz w:val="18"/>
              </w:rPr>
              <w:t>子业务数据类型名称</w:t>
            </w:r>
          </w:p>
        </w:tc>
        <w:tc>
          <w:tcPr>
            <w:tcW w:w="2551" w:type="dxa"/>
            <w:tcBorders>
              <w:top w:val="single" w:color="auto" w:sz="8" w:space="0"/>
              <w:bottom w:val="single" w:color="auto" w:sz="8" w:space="0"/>
            </w:tcBorders>
            <w:vAlign w:val="center"/>
          </w:tcPr>
          <w:p>
            <w:pPr>
              <w:spacing w:line="240" w:lineRule="auto"/>
              <w:jc w:val="center"/>
              <w:rPr>
                <w:rFonts w:ascii="宋体" w:hAnsi="宋体"/>
                <w:bCs/>
                <w:sz w:val="18"/>
              </w:rPr>
            </w:pPr>
            <w:r>
              <w:rPr>
                <w:rFonts w:hint="eastAsia" w:ascii="宋体" w:hAnsi="宋体"/>
                <w:bCs/>
                <w:sz w:val="18"/>
              </w:rPr>
              <w:t>子业务数据类型标识</w:t>
            </w:r>
          </w:p>
        </w:tc>
        <w:tc>
          <w:tcPr>
            <w:tcW w:w="992" w:type="dxa"/>
            <w:tcBorders>
              <w:top w:val="single" w:color="auto" w:sz="8" w:space="0"/>
              <w:bottom w:val="single" w:color="auto" w:sz="8" w:space="0"/>
            </w:tcBorders>
            <w:vAlign w:val="center"/>
          </w:tcPr>
          <w:p>
            <w:pPr>
              <w:spacing w:line="240" w:lineRule="auto"/>
              <w:jc w:val="center"/>
              <w:rPr>
                <w:rFonts w:ascii="宋体" w:hAnsi="宋体"/>
                <w:bCs/>
                <w:sz w:val="18"/>
              </w:rPr>
            </w:pPr>
            <w:r>
              <w:rPr>
                <w:rFonts w:hint="eastAsia" w:ascii="宋体" w:hAnsi="宋体"/>
                <w:bCs/>
                <w:sz w:val="18"/>
              </w:rPr>
              <w:t>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8" w:space="0"/>
            </w:tcBorders>
            <w:vAlign w:val="center"/>
          </w:tcPr>
          <w:p>
            <w:pPr>
              <w:spacing w:line="240" w:lineRule="auto"/>
              <w:jc w:val="center"/>
              <w:rPr>
                <w:rFonts w:ascii="宋体" w:hAnsi="宋体"/>
                <w:sz w:val="18"/>
              </w:rPr>
            </w:pPr>
            <w:r>
              <w:rPr>
                <w:rFonts w:hint="eastAsia" w:ascii="宋体" w:hAnsi="宋体"/>
                <w:sz w:val="18"/>
              </w:rPr>
              <w:t xml:space="preserve">主链路报警信息交互消息 </w:t>
            </w:r>
            <w:r>
              <w:rPr>
                <w:rFonts w:ascii="宋体" w:hAnsi="宋体"/>
                <w:sz w:val="18"/>
              </w:rPr>
              <w:t>UP_WARN_MSG</w:t>
            </w:r>
          </w:p>
        </w:tc>
        <w:tc>
          <w:tcPr>
            <w:tcW w:w="2835" w:type="dxa"/>
            <w:tcBorders>
              <w:top w:val="single" w:color="auto" w:sz="8" w:space="0"/>
            </w:tcBorders>
            <w:vAlign w:val="center"/>
          </w:tcPr>
          <w:p>
            <w:pPr>
              <w:spacing w:line="240" w:lineRule="auto"/>
              <w:jc w:val="center"/>
              <w:rPr>
                <w:rFonts w:ascii="宋体" w:hAnsi="宋体"/>
                <w:sz w:val="18"/>
              </w:rPr>
            </w:pPr>
            <w:r>
              <w:rPr>
                <w:rFonts w:hint="eastAsia" w:ascii="宋体" w:hAnsi="宋体"/>
                <w:sz w:val="18"/>
              </w:rPr>
              <w:t>上报智能网联报警消息</w:t>
            </w:r>
          </w:p>
        </w:tc>
        <w:tc>
          <w:tcPr>
            <w:tcW w:w="2551" w:type="dxa"/>
            <w:tcBorders>
              <w:top w:val="single" w:color="auto" w:sz="8" w:space="0"/>
            </w:tcBorders>
            <w:vAlign w:val="center"/>
          </w:tcPr>
          <w:p>
            <w:pPr>
              <w:spacing w:line="240" w:lineRule="auto"/>
              <w:jc w:val="center"/>
              <w:rPr>
                <w:rFonts w:ascii="宋体" w:hAnsi="宋体"/>
                <w:sz w:val="18"/>
              </w:rPr>
            </w:pPr>
            <w:r>
              <w:rPr>
                <w:rFonts w:ascii="宋体" w:hAnsi="宋体"/>
                <w:sz w:val="18"/>
              </w:rPr>
              <w:t>UP_WARN_MSG_PREVENTION_INFO</w:t>
            </w:r>
          </w:p>
        </w:tc>
        <w:tc>
          <w:tcPr>
            <w:tcW w:w="992" w:type="dxa"/>
            <w:tcBorders>
              <w:top w:val="single" w:color="auto" w:sz="8" w:space="0"/>
            </w:tcBorders>
            <w:vAlign w:val="center"/>
          </w:tcPr>
          <w:p>
            <w:pPr>
              <w:spacing w:line="240" w:lineRule="auto"/>
              <w:jc w:val="center"/>
              <w:rPr>
                <w:rFonts w:ascii="宋体" w:hAnsi="宋体"/>
                <w:sz w:val="18"/>
              </w:rPr>
            </w:pPr>
            <w:r>
              <w:rPr>
                <w:rFonts w:hint="eastAsia" w:ascii="宋体" w:hAnsi="宋体"/>
                <w:sz w:val="18"/>
              </w:rPr>
              <w:t>0</w:t>
            </w:r>
            <w:r>
              <w:rPr>
                <w:rFonts w:ascii="宋体" w:hAnsi="宋体"/>
                <w:sz w:val="18"/>
              </w:rPr>
              <w:t>x1410</w:t>
            </w:r>
          </w:p>
        </w:tc>
      </w:tr>
    </w:tbl>
    <w:p>
      <w:pPr>
        <w:spacing w:before="120" w:beforeLines="50" w:after="120" w:afterLines="50" w:line="240" w:lineRule="auto"/>
        <w:jc w:val="center"/>
        <w:rPr>
          <w:rFonts w:ascii="黑体" w:hAnsi="黑体" w:eastAsia="黑体"/>
        </w:rPr>
      </w:pPr>
      <w:r>
        <w:rPr>
          <w:rFonts w:hint="eastAsia" w:ascii="黑体" w:hAnsi="黑体" w:eastAsia="黑体"/>
        </w:rPr>
        <w:t>表3　子业务数据类型名称和标识对照表</w:t>
      </w:r>
      <w:r>
        <w:rPr>
          <w:rFonts w:hint="eastAsia" w:ascii="宋体" w:hAnsi="宋体"/>
        </w:rPr>
        <w:t>（续）</w:t>
      </w:r>
    </w:p>
    <w:tbl>
      <w:tblPr>
        <w:tblStyle w:val="26"/>
        <w:tblW w:w="90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835"/>
        <w:gridCol w:w="2551"/>
        <w:gridCol w:w="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8" w:space="0"/>
              <w:bottom w:val="single" w:color="auto" w:sz="8" w:space="0"/>
              <w:right w:val="single" w:color="auto" w:sz="6" w:space="0"/>
            </w:tcBorders>
            <w:vAlign w:val="center"/>
          </w:tcPr>
          <w:p>
            <w:pPr>
              <w:spacing w:line="240" w:lineRule="auto"/>
              <w:jc w:val="center"/>
              <w:rPr>
                <w:rFonts w:ascii="宋体" w:hAnsi="宋体"/>
                <w:bCs/>
                <w:sz w:val="18"/>
              </w:rPr>
            </w:pPr>
            <w:r>
              <w:rPr>
                <w:rFonts w:hint="eastAsia" w:ascii="宋体" w:hAnsi="宋体"/>
                <w:bCs/>
                <w:sz w:val="18"/>
              </w:rPr>
              <w:t>业务数据类型</w:t>
            </w:r>
          </w:p>
        </w:tc>
        <w:tc>
          <w:tcPr>
            <w:tcW w:w="2835" w:type="dxa"/>
            <w:tcBorders>
              <w:top w:val="single" w:color="auto" w:sz="8" w:space="0"/>
              <w:left w:val="single" w:color="auto" w:sz="6" w:space="0"/>
              <w:bottom w:val="single" w:color="auto" w:sz="8" w:space="0"/>
              <w:right w:val="single" w:color="auto" w:sz="6" w:space="0"/>
            </w:tcBorders>
            <w:vAlign w:val="center"/>
          </w:tcPr>
          <w:p>
            <w:pPr>
              <w:spacing w:line="240" w:lineRule="auto"/>
              <w:jc w:val="center"/>
              <w:rPr>
                <w:rFonts w:ascii="宋体" w:hAnsi="宋体"/>
                <w:bCs/>
                <w:sz w:val="18"/>
              </w:rPr>
            </w:pPr>
            <w:r>
              <w:rPr>
                <w:rFonts w:hint="eastAsia" w:ascii="宋体" w:hAnsi="宋体"/>
                <w:bCs/>
                <w:sz w:val="18"/>
              </w:rPr>
              <w:t>子业务数据类型名称</w:t>
            </w:r>
          </w:p>
        </w:tc>
        <w:tc>
          <w:tcPr>
            <w:tcW w:w="2551" w:type="dxa"/>
            <w:tcBorders>
              <w:top w:val="single" w:color="auto" w:sz="8" w:space="0"/>
              <w:left w:val="single" w:color="auto" w:sz="6" w:space="0"/>
              <w:bottom w:val="single" w:color="auto" w:sz="8" w:space="0"/>
              <w:right w:val="single" w:color="auto" w:sz="6" w:space="0"/>
            </w:tcBorders>
            <w:vAlign w:val="center"/>
          </w:tcPr>
          <w:p>
            <w:pPr>
              <w:spacing w:line="240" w:lineRule="auto"/>
              <w:jc w:val="center"/>
              <w:rPr>
                <w:rFonts w:ascii="宋体" w:hAnsi="宋体"/>
                <w:bCs/>
                <w:sz w:val="18"/>
              </w:rPr>
            </w:pPr>
            <w:r>
              <w:rPr>
                <w:rFonts w:hint="eastAsia" w:ascii="宋体" w:hAnsi="宋体"/>
                <w:bCs/>
                <w:sz w:val="18"/>
              </w:rPr>
              <w:t>子业务数据类型标识</w:t>
            </w:r>
          </w:p>
        </w:tc>
        <w:tc>
          <w:tcPr>
            <w:tcW w:w="992" w:type="dxa"/>
            <w:tcBorders>
              <w:top w:val="single" w:color="auto" w:sz="8" w:space="0"/>
              <w:left w:val="single" w:color="auto" w:sz="6" w:space="0"/>
              <w:bottom w:val="single" w:color="auto" w:sz="8" w:space="0"/>
            </w:tcBorders>
            <w:vAlign w:val="center"/>
          </w:tcPr>
          <w:p>
            <w:pPr>
              <w:spacing w:line="240" w:lineRule="auto"/>
              <w:jc w:val="center"/>
              <w:rPr>
                <w:rFonts w:ascii="宋体" w:hAnsi="宋体"/>
                <w:bCs/>
                <w:sz w:val="18"/>
              </w:rPr>
            </w:pPr>
            <w:r>
              <w:rPr>
                <w:rFonts w:hint="eastAsia" w:ascii="宋体" w:hAnsi="宋体"/>
                <w:bCs/>
                <w:sz w:val="18"/>
              </w:rPr>
              <w:t>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op w:val="single" w:color="auto" w:sz="8" w:space="0"/>
            </w:tcBorders>
            <w:vAlign w:val="center"/>
          </w:tcPr>
          <w:p>
            <w:pPr>
              <w:spacing w:line="240" w:lineRule="auto"/>
              <w:jc w:val="center"/>
              <w:rPr>
                <w:rFonts w:ascii="宋体" w:hAnsi="宋体"/>
                <w:sz w:val="18"/>
              </w:rPr>
            </w:pPr>
            <w:r>
              <w:rPr>
                <w:rFonts w:hint="eastAsia" w:ascii="宋体" w:hAnsi="宋体"/>
                <w:sz w:val="18"/>
              </w:rPr>
              <w:t xml:space="preserve">主链路智能网联交互消息 </w:t>
            </w:r>
            <w:r>
              <w:rPr>
                <w:rFonts w:ascii="宋体" w:hAnsi="宋体"/>
                <w:sz w:val="18"/>
              </w:rPr>
              <w:t>UP_PREVENTION_MSG</w:t>
            </w:r>
          </w:p>
        </w:tc>
        <w:tc>
          <w:tcPr>
            <w:tcW w:w="2835" w:type="dxa"/>
            <w:tcBorders>
              <w:top w:val="single" w:color="auto" w:sz="8" w:space="0"/>
            </w:tcBorders>
            <w:vAlign w:val="center"/>
          </w:tcPr>
          <w:p>
            <w:pPr>
              <w:spacing w:line="240" w:lineRule="auto"/>
              <w:jc w:val="center"/>
              <w:rPr>
                <w:rFonts w:ascii="宋体" w:hAnsi="宋体"/>
                <w:sz w:val="18"/>
              </w:rPr>
            </w:pPr>
            <w:r>
              <w:rPr>
                <w:rFonts w:hint="eastAsia" w:ascii="宋体" w:hAnsi="宋体"/>
                <w:sz w:val="18"/>
              </w:rPr>
              <w:t>智能网联报警附件目录请求应答</w:t>
            </w:r>
          </w:p>
        </w:tc>
        <w:tc>
          <w:tcPr>
            <w:tcW w:w="2551" w:type="dxa"/>
            <w:tcBorders>
              <w:top w:val="single" w:color="auto" w:sz="8" w:space="0"/>
            </w:tcBorders>
            <w:vAlign w:val="center"/>
          </w:tcPr>
          <w:p>
            <w:pPr>
              <w:spacing w:line="240" w:lineRule="auto"/>
              <w:jc w:val="center"/>
              <w:rPr>
                <w:rFonts w:ascii="宋体" w:hAnsi="宋体"/>
                <w:sz w:val="18"/>
              </w:rPr>
            </w:pPr>
            <w:r>
              <w:rPr>
                <w:rFonts w:ascii="宋体" w:hAnsi="宋体"/>
                <w:sz w:val="18"/>
              </w:rPr>
              <w:t>UP_PREVENTION_MSG_FILELIST_REQ_ACK</w:t>
            </w:r>
          </w:p>
        </w:tc>
        <w:tc>
          <w:tcPr>
            <w:tcW w:w="992" w:type="dxa"/>
            <w:tcBorders>
              <w:top w:val="single" w:color="auto" w:sz="8" w:space="0"/>
            </w:tcBorders>
            <w:vAlign w:val="center"/>
          </w:tcPr>
          <w:p>
            <w:pPr>
              <w:spacing w:line="240" w:lineRule="auto"/>
              <w:jc w:val="center"/>
              <w:rPr>
                <w:rFonts w:ascii="宋体" w:hAnsi="宋体"/>
                <w:sz w:val="18"/>
              </w:rPr>
            </w:pPr>
            <w:r>
              <w:rPr>
                <w:rFonts w:hint="eastAsia" w:ascii="宋体" w:hAnsi="宋体"/>
                <w:sz w:val="18"/>
              </w:rPr>
              <w:t>0</w:t>
            </w:r>
            <w:r>
              <w:rPr>
                <w:rFonts w:ascii="宋体" w:hAnsi="宋体"/>
                <w:sz w:val="18"/>
              </w:rPr>
              <w:t>x1C01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spacing w:line="240" w:lineRule="auto"/>
              <w:jc w:val="center"/>
              <w:rPr>
                <w:rFonts w:ascii="宋体" w:hAnsi="宋体"/>
                <w:sz w:val="18"/>
              </w:rPr>
            </w:pPr>
            <w:r>
              <w:rPr>
                <w:rFonts w:hint="eastAsia" w:ascii="宋体" w:hAnsi="宋体"/>
                <w:sz w:val="18"/>
              </w:rPr>
              <w:t>从链路智能网联交互消息 D</w:t>
            </w:r>
            <w:r>
              <w:rPr>
                <w:rFonts w:ascii="宋体" w:hAnsi="宋体"/>
                <w:sz w:val="18"/>
              </w:rPr>
              <w:t>OWN_PREVENTION_MSG</w:t>
            </w:r>
          </w:p>
        </w:tc>
        <w:tc>
          <w:tcPr>
            <w:tcW w:w="2835" w:type="dxa"/>
            <w:vAlign w:val="center"/>
          </w:tcPr>
          <w:p>
            <w:pPr>
              <w:spacing w:line="240" w:lineRule="auto"/>
              <w:jc w:val="center"/>
              <w:rPr>
                <w:rFonts w:ascii="宋体" w:hAnsi="宋体"/>
                <w:sz w:val="18"/>
              </w:rPr>
            </w:pPr>
            <w:r>
              <w:rPr>
                <w:rFonts w:hint="eastAsia" w:ascii="宋体" w:hAnsi="宋体"/>
                <w:sz w:val="18"/>
              </w:rPr>
              <w:t>智能网联报警附件目录请求</w:t>
            </w:r>
          </w:p>
        </w:tc>
        <w:tc>
          <w:tcPr>
            <w:tcW w:w="2551" w:type="dxa"/>
            <w:vAlign w:val="center"/>
          </w:tcPr>
          <w:p>
            <w:pPr>
              <w:spacing w:line="240" w:lineRule="auto"/>
              <w:jc w:val="center"/>
              <w:rPr>
                <w:rFonts w:ascii="宋体" w:hAnsi="宋体"/>
                <w:sz w:val="18"/>
              </w:rPr>
            </w:pPr>
            <w:r>
              <w:rPr>
                <w:rFonts w:hint="eastAsia" w:ascii="宋体" w:hAnsi="宋体"/>
                <w:sz w:val="18"/>
              </w:rPr>
              <w:t>D</w:t>
            </w:r>
            <w:r>
              <w:rPr>
                <w:rFonts w:ascii="宋体" w:hAnsi="宋体"/>
                <w:sz w:val="18"/>
              </w:rPr>
              <w:t>OWN_PREVENTION_MSG_FILELIST_REQ</w:t>
            </w:r>
          </w:p>
        </w:tc>
        <w:tc>
          <w:tcPr>
            <w:tcW w:w="992" w:type="dxa"/>
            <w:vAlign w:val="center"/>
          </w:tcPr>
          <w:p>
            <w:pPr>
              <w:spacing w:line="240" w:lineRule="auto"/>
              <w:jc w:val="center"/>
              <w:rPr>
                <w:rFonts w:ascii="宋体" w:hAnsi="宋体"/>
                <w:sz w:val="18"/>
              </w:rPr>
            </w:pPr>
            <w:r>
              <w:rPr>
                <w:rFonts w:hint="eastAsia" w:ascii="宋体" w:hAnsi="宋体"/>
                <w:sz w:val="18"/>
              </w:rPr>
              <w:t>0</w:t>
            </w:r>
            <w:r>
              <w:rPr>
                <w:rFonts w:ascii="宋体" w:hAnsi="宋体"/>
                <w:sz w:val="18"/>
              </w:rPr>
              <w:t>x9C01</w:t>
            </w:r>
          </w:p>
        </w:tc>
      </w:tr>
    </w:tbl>
    <w:p>
      <w:pPr>
        <w:pStyle w:val="56"/>
        <w:ind w:firstLine="420"/>
      </w:pPr>
    </w:p>
    <w:bookmarkEnd w:id="24"/>
    <w:p>
      <w:pPr>
        <w:pStyle w:val="104"/>
        <w:spacing w:before="240" w:after="240"/>
      </w:pPr>
      <w:bookmarkStart w:id="48" w:name="_Toc90659416"/>
      <w:bookmarkStart w:id="49" w:name="BookMark8"/>
      <w:r>
        <w:rPr>
          <w:rFonts w:hint="eastAsia"/>
        </w:rPr>
        <w:t>技术要求扩展</w:t>
      </w:r>
      <w:bookmarkEnd w:id="48"/>
    </w:p>
    <w:p>
      <w:pPr>
        <w:pStyle w:val="105"/>
        <w:spacing w:before="120" w:after="120"/>
      </w:pPr>
      <w:r>
        <w:rPr>
          <w:rFonts w:hint="eastAsia"/>
        </w:rPr>
        <w:t>报警数据定义</w:t>
      </w:r>
    </w:p>
    <w:p>
      <w:pPr>
        <w:pStyle w:val="65"/>
        <w:spacing w:before="120" w:after="120"/>
      </w:pPr>
      <w:r>
        <w:rPr>
          <w:rFonts w:hint="eastAsia"/>
        </w:rPr>
        <w:t>前向碰撞预警信息</w:t>
      </w:r>
    </w:p>
    <w:p>
      <w:pPr>
        <w:pStyle w:val="231"/>
        <w:numPr>
          <w:ilvl w:val="0"/>
          <w:numId w:val="16"/>
        </w:numPr>
        <w:tabs>
          <w:tab w:val="left" w:pos="360"/>
          <w:tab w:val="left" w:pos="851"/>
        </w:tabs>
        <w:spacing w:before="120" w:after="120"/>
        <w:rPr>
          <w:rFonts w:ascii="Times New Roman"/>
        </w:rPr>
      </w:pPr>
      <w:r>
        <w:rPr>
          <w:rFonts w:hint="eastAsia" w:ascii="Times New Roman"/>
        </w:rPr>
        <w:t>前向碰撞预警信息数据格式</w:t>
      </w:r>
    </w:p>
    <w:tbl>
      <w:tblPr>
        <w:tblStyle w:val="26"/>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134"/>
        <w:gridCol w:w="1701"/>
        <w:gridCol w:w="1701"/>
        <w:gridCol w:w="452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tblHeader/>
          <w:jc w:val="center"/>
        </w:trPr>
        <w:tc>
          <w:tcPr>
            <w:tcW w:w="1134" w:type="dxa"/>
            <w:tcBorders>
              <w:top w:val="single" w:color="000000" w:sz="8"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起始字节</w:t>
            </w:r>
          </w:p>
        </w:tc>
        <w:tc>
          <w:tcPr>
            <w:tcW w:w="1701" w:type="dxa"/>
            <w:tcBorders>
              <w:top w:val="single" w:color="000000" w:sz="8"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字段</w:t>
            </w:r>
          </w:p>
        </w:tc>
        <w:tc>
          <w:tcPr>
            <w:tcW w:w="1701" w:type="dxa"/>
            <w:tcBorders>
              <w:top w:val="single" w:color="000000" w:sz="8"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数据类型</w:t>
            </w:r>
          </w:p>
        </w:tc>
        <w:tc>
          <w:tcPr>
            <w:tcW w:w="4526" w:type="dxa"/>
            <w:tcBorders>
              <w:top w:val="single" w:color="000000" w:sz="8"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134" w:type="dxa"/>
            <w:tcBorders>
              <w:top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0</w:t>
            </w:r>
          </w:p>
        </w:tc>
        <w:tc>
          <w:tcPr>
            <w:tcW w:w="1701" w:type="dxa"/>
            <w:tcBorders>
              <w:top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报警ID</w:t>
            </w:r>
          </w:p>
        </w:tc>
        <w:tc>
          <w:tcPr>
            <w:tcW w:w="1701" w:type="dxa"/>
            <w:tcBorders>
              <w:top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526" w:type="dxa"/>
            <w:tcBorders>
              <w:top w:val="single" w:color="000000" w:sz="8" w:space="0"/>
            </w:tcBorders>
            <w:vAlign w:val="center"/>
          </w:tcPr>
          <w:p>
            <w:pPr>
              <w:spacing w:line="240" w:lineRule="auto"/>
              <w:jc w:val="left"/>
              <w:rPr>
                <w:rFonts w:ascii="宋体" w:hAnsi="宋体" w:cs="宋体"/>
                <w:sz w:val="18"/>
                <w:szCs w:val="18"/>
                <w:cs/>
              </w:rPr>
            </w:pPr>
            <w:r>
              <w:rPr>
                <w:rFonts w:hint="eastAsia" w:ascii="宋体" w:hAnsi="宋体" w:cs="宋体"/>
                <w:sz w:val="18"/>
                <w:szCs w:val="18"/>
              </w:rPr>
              <w:t>按照报警先后，从0开始循环累加，不区分报警类型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标志状态</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cs/>
              </w:rPr>
            </w:pPr>
            <w:r>
              <w:rPr>
                <w:rFonts w:hint="eastAsia" w:ascii="宋体" w:hAnsi="宋体" w:cs="宋体"/>
                <w:sz w:val="18"/>
                <w:szCs w:val="18"/>
              </w:rPr>
              <w:t>0x00：不可用</w:t>
            </w:r>
          </w:p>
          <w:p>
            <w:pPr>
              <w:spacing w:line="240" w:lineRule="auto"/>
              <w:jc w:val="left"/>
              <w:rPr>
                <w:rFonts w:ascii="宋体" w:hAnsi="宋体" w:cs="宋体"/>
                <w:sz w:val="18"/>
                <w:szCs w:val="18"/>
                <w:cs/>
              </w:rPr>
            </w:pPr>
            <w:r>
              <w:rPr>
                <w:rFonts w:hint="eastAsia" w:ascii="宋体" w:hAnsi="宋体" w:cs="宋体"/>
                <w:sz w:val="18"/>
                <w:szCs w:val="18"/>
              </w:rPr>
              <w:t>0x01：开始标志</w:t>
            </w:r>
          </w:p>
          <w:p>
            <w:pPr>
              <w:spacing w:line="240" w:lineRule="auto"/>
              <w:jc w:val="left"/>
              <w:rPr>
                <w:rFonts w:ascii="宋体" w:hAnsi="宋体" w:cs="宋体"/>
                <w:sz w:val="18"/>
                <w:szCs w:val="18"/>
                <w:cs/>
              </w:rPr>
            </w:pPr>
            <w:r>
              <w:rPr>
                <w:rFonts w:hint="eastAsia" w:ascii="宋体" w:hAnsi="宋体" w:cs="宋体"/>
                <w:sz w:val="18"/>
                <w:szCs w:val="18"/>
              </w:rPr>
              <w:t>0x02：结束标志</w:t>
            </w:r>
          </w:p>
          <w:p>
            <w:pPr>
              <w:spacing w:line="240" w:lineRule="auto"/>
              <w:jc w:val="left"/>
              <w:rPr>
                <w:rFonts w:ascii="宋体" w:hAnsi="宋体" w:cs="宋体"/>
                <w:sz w:val="18"/>
                <w:szCs w:val="18"/>
                <w:cs/>
              </w:rPr>
            </w:pPr>
            <w:r>
              <w:rPr>
                <w:rFonts w:hint="eastAsia" w:ascii="宋体" w:hAnsi="宋体" w:cs="宋体"/>
                <w:sz w:val="18"/>
                <w:szCs w:val="18"/>
              </w:rPr>
              <w:t>该字段仅适用于有开始和结束标志类型的报警或事件，报警类型或事件类型无开始和结束标志，则该位不可用，填入0x00即可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报警/事件类型</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0x01：前向碰撞报警</w:t>
            </w:r>
          </w:p>
          <w:p>
            <w:pPr>
              <w:spacing w:line="240" w:lineRule="auto"/>
              <w:jc w:val="left"/>
              <w:rPr>
                <w:rFonts w:ascii="宋体" w:hAnsi="宋体" w:cs="宋体"/>
                <w:sz w:val="18"/>
                <w:szCs w:val="18"/>
              </w:rPr>
            </w:pPr>
            <w:r>
              <w:rPr>
                <w:rFonts w:hint="eastAsia" w:ascii="宋体" w:hAnsi="宋体" w:cs="宋体"/>
                <w:sz w:val="18"/>
                <w:szCs w:val="18"/>
              </w:rPr>
              <w:t>0x02：车道偏离报警</w:t>
            </w:r>
          </w:p>
          <w:p>
            <w:pPr>
              <w:spacing w:line="240" w:lineRule="auto"/>
              <w:jc w:val="left"/>
              <w:rPr>
                <w:rFonts w:ascii="宋体" w:hAnsi="宋体" w:cs="宋体"/>
                <w:sz w:val="18"/>
                <w:szCs w:val="18"/>
                <w:cs/>
              </w:rPr>
            </w:pPr>
            <w:r>
              <w:rPr>
                <w:rFonts w:hint="eastAsia" w:ascii="宋体" w:hAnsi="宋体" w:cs="宋体"/>
                <w:sz w:val="18"/>
                <w:szCs w:val="18"/>
              </w:rPr>
              <w:t>0x03：车距过近报警</w:t>
            </w:r>
          </w:p>
          <w:p>
            <w:pPr>
              <w:spacing w:line="240" w:lineRule="auto"/>
              <w:jc w:val="left"/>
              <w:rPr>
                <w:rFonts w:ascii="宋体" w:hAnsi="宋体" w:cs="宋体"/>
                <w:sz w:val="18"/>
                <w:szCs w:val="18"/>
              </w:rPr>
            </w:pPr>
            <w:r>
              <w:rPr>
                <w:rFonts w:hint="eastAsia" w:ascii="宋体" w:hAnsi="宋体" w:cs="宋体"/>
                <w:sz w:val="18"/>
                <w:szCs w:val="18"/>
              </w:rPr>
              <w:t>0x04：交通识别预警</w:t>
            </w:r>
          </w:p>
          <w:p>
            <w:pPr>
              <w:spacing w:line="240" w:lineRule="auto"/>
              <w:jc w:val="left"/>
              <w:rPr>
                <w:rFonts w:ascii="宋体" w:hAnsi="宋体" w:cs="宋体"/>
                <w:sz w:val="18"/>
                <w:szCs w:val="18"/>
                <w:cs/>
              </w:rPr>
            </w:pPr>
            <w:r>
              <w:rPr>
                <w:rFonts w:hint="eastAsia" w:ascii="宋体" w:hAnsi="宋体" w:cs="宋体"/>
                <w:sz w:val="18"/>
                <w:szCs w:val="18"/>
              </w:rPr>
              <w:t>默认值0xFF（无效值）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报警级别</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cs/>
              </w:rPr>
            </w:pPr>
            <w:r>
              <w:rPr>
                <w:rFonts w:hint="eastAsia" w:ascii="宋体" w:hAnsi="宋体" w:cs="宋体"/>
                <w:sz w:val="18"/>
                <w:szCs w:val="18"/>
              </w:rPr>
              <w:t>0x00：事件，无报警</w:t>
            </w:r>
          </w:p>
          <w:p>
            <w:pPr>
              <w:spacing w:line="240" w:lineRule="auto"/>
              <w:jc w:val="left"/>
              <w:rPr>
                <w:rFonts w:ascii="宋体" w:hAnsi="宋体" w:cs="宋体"/>
                <w:sz w:val="18"/>
                <w:szCs w:val="18"/>
              </w:rPr>
            </w:pPr>
            <w:r>
              <w:rPr>
                <w:rFonts w:hint="eastAsia" w:ascii="宋体" w:hAnsi="宋体" w:cs="宋体"/>
                <w:sz w:val="18"/>
                <w:szCs w:val="18"/>
              </w:rPr>
              <w:t>0x01：一级报警</w:t>
            </w:r>
          </w:p>
          <w:p>
            <w:pPr>
              <w:spacing w:line="240" w:lineRule="auto"/>
              <w:jc w:val="left"/>
              <w:rPr>
                <w:rFonts w:ascii="宋体" w:hAnsi="宋体" w:cs="宋体"/>
                <w:sz w:val="18"/>
                <w:szCs w:val="18"/>
                <w:cs/>
              </w:rPr>
            </w:pPr>
            <w:r>
              <w:rPr>
                <w:rFonts w:hint="eastAsia" w:ascii="宋体" w:hAnsi="宋体" w:cs="宋体"/>
                <w:sz w:val="18"/>
                <w:szCs w:val="18"/>
              </w:rPr>
              <w:t>0x02：二级报警</w:t>
            </w:r>
          </w:p>
          <w:p>
            <w:pPr>
              <w:spacing w:line="240" w:lineRule="auto"/>
              <w:jc w:val="left"/>
              <w:rPr>
                <w:rFonts w:ascii="宋体" w:hAnsi="宋体" w:cs="宋体"/>
                <w:sz w:val="18"/>
                <w:szCs w:val="18"/>
              </w:rPr>
            </w:pPr>
            <w:r>
              <w:rPr>
                <w:rFonts w:hint="eastAsia" w:ascii="宋体" w:hAnsi="宋体" w:cs="宋体"/>
                <w:sz w:val="18"/>
                <w:szCs w:val="18"/>
                <w:cs/>
              </w:rPr>
              <w:t>默认值0x00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7</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前车车速</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单位km/h。范围0-250，仅报警类型为0x01和0x02时有效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8</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前车/行人距离</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单位100ms，范围0-100，仅报警类型为0x01、0x02和0x04时有效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9</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偏离类型</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0x01：左侧偏离</w:t>
            </w:r>
          </w:p>
          <w:p>
            <w:pPr>
              <w:spacing w:line="240" w:lineRule="auto"/>
              <w:jc w:val="left"/>
              <w:rPr>
                <w:rFonts w:ascii="宋体" w:hAnsi="宋体" w:cs="宋体"/>
                <w:sz w:val="18"/>
                <w:szCs w:val="18"/>
              </w:rPr>
            </w:pPr>
            <w:r>
              <w:rPr>
                <w:rFonts w:hint="eastAsia" w:ascii="宋体" w:hAnsi="宋体" w:cs="宋体"/>
                <w:sz w:val="18"/>
                <w:szCs w:val="18"/>
              </w:rPr>
              <w:t>0x02：右侧偏离</w:t>
            </w:r>
          </w:p>
          <w:p>
            <w:pPr>
              <w:spacing w:line="240" w:lineRule="auto"/>
              <w:jc w:val="left"/>
              <w:rPr>
                <w:rFonts w:ascii="宋体" w:hAnsi="宋体" w:cs="宋体"/>
                <w:sz w:val="18"/>
                <w:szCs w:val="18"/>
              </w:rPr>
            </w:pPr>
            <w:r>
              <w:rPr>
                <w:rFonts w:hint="eastAsia" w:ascii="宋体" w:hAnsi="宋体" w:cs="宋体"/>
                <w:sz w:val="18"/>
                <w:szCs w:val="18"/>
              </w:rPr>
              <w:t>仅报警类型为0x02时有效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10</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道路标志识别类型</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0x01：限速标志</w:t>
            </w:r>
          </w:p>
          <w:p>
            <w:pPr>
              <w:spacing w:line="240" w:lineRule="auto"/>
              <w:jc w:val="left"/>
              <w:rPr>
                <w:rFonts w:ascii="宋体" w:hAnsi="宋体" w:cs="宋体"/>
                <w:sz w:val="18"/>
                <w:szCs w:val="18"/>
              </w:rPr>
            </w:pPr>
            <w:r>
              <w:rPr>
                <w:rFonts w:hint="eastAsia" w:ascii="宋体" w:hAnsi="宋体" w:cs="宋体"/>
                <w:sz w:val="18"/>
                <w:szCs w:val="18"/>
              </w:rPr>
              <w:t>0x02：限高标志</w:t>
            </w:r>
          </w:p>
          <w:p>
            <w:pPr>
              <w:spacing w:line="240" w:lineRule="auto"/>
              <w:jc w:val="left"/>
              <w:rPr>
                <w:rFonts w:ascii="宋体" w:hAnsi="宋体" w:cs="宋体"/>
                <w:sz w:val="18"/>
                <w:szCs w:val="18"/>
              </w:rPr>
            </w:pPr>
            <w:r>
              <w:rPr>
                <w:rFonts w:hint="eastAsia" w:ascii="宋体" w:hAnsi="宋体" w:cs="宋体"/>
                <w:sz w:val="18"/>
                <w:szCs w:val="18"/>
              </w:rPr>
              <w:t>0x03：限重标志</w:t>
            </w:r>
          </w:p>
          <w:p>
            <w:pPr>
              <w:spacing w:line="240" w:lineRule="auto"/>
              <w:jc w:val="left"/>
              <w:rPr>
                <w:rFonts w:ascii="宋体" w:hAnsi="宋体" w:cs="宋体"/>
                <w:sz w:val="18"/>
                <w:szCs w:val="18"/>
              </w:rPr>
            </w:pPr>
            <w:r>
              <w:rPr>
                <w:rFonts w:hint="eastAsia" w:ascii="宋体" w:hAnsi="宋体" w:cs="宋体"/>
                <w:sz w:val="18"/>
                <w:szCs w:val="18"/>
              </w:rPr>
              <w:t>仅报警类型为0x06和0x10时有效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11</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道路标志识别数值</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道路标志识别到的数值，如80（是指限速80）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12</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车速</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单位km/h，范围0-250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13</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航向</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单位度，范围0-359，正北为0度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15</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高程</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海拔高度，单位为米（m）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34" w:type="dxa"/>
            <w:vAlign w:val="center"/>
          </w:tcPr>
          <w:p>
            <w:pPr>
              <w:spacing w:line="240" w:lineRule="auto"/>
              <w:jc w:val="center"/>
              <w:rPr>
                <w:rFonts w:ascii="宋体" w:hAnsi="宋体" w:cs="宋体"/>
                <w:sz w:val="18"/>
                <w:szCs w:val="18"/>
              </w:rPr>
            </w:pPr>
            <w:r>
              <w:rPr>
                <w:rFonts w:hint="eastAsia" w:ascii="宋体" w:hAnsi="宋体" w:cs="宋体"/>
                <w:sz w:val="18"/>
                <w:szCs w:val="18"/>
              </w:rPr>
              <w:t>19</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纬度</w:t>
            </w:r>
          </w:p>
        </w:tc>
        <w:tc>
          <w:tcPr>
            <w:tcW w:w="1701" w:type="dxa"/>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526" w:type="dxa"/>
            <w:vAlign w:val="center"/>
          </w:tcPr>
          <w:p>
            <w:pPr>
              <w:spacing w:line="240" w:lineRule="auto"/>
              <w:jc w:val="left"/>
              <w:rPr>
                <w:rFonts w:ascii="宋体" w:hAnsi="宋体" w:cs="宋体"/>
                <w:sz w:val="18"/>
                <w:szCs w:val="18"/>
              </w:rPr>
            </w:pPr>
            <w:r>
              <w:rPr>
                <w:rFonts w:hint="eastAsia" w:ascii="宋体" w:hAnsi="宋体" w:cs="宋体"/>
                <w:sz w:val="18"/>
                <w:szCs w:val="18"/>
              </w:rPr>
              <w:t>以度为单位的纬度值乘以10的8次方，精确到亿分之1°</w:t>
            </w:r>
          </w:p>
        </w:tc>
      </w:tr>
    </w:tbl>
    <w:tbl>
      <w:tblPr>
        <w:tblStyle w:val="27"/>
        <w:tblpPr w:leftFromText="180" w:rightFromText="180" w:vertAnchor="text" w:tblpX="10880" w:tblpY="289"/>
        <w:tblOverlap w:val="never"/>
        <w:tblW w:w="16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1696" w:type="dxa"/>
          </w:tcPr>
          <w:p>
            <w:pPr>
              <w:spacing w:before="120" w:beforeLines="50" w:after="120" w:afterLines="50" w:line="240" w:lineRule="auto"/>
              <w:jc w:val="center"/>
              <w:rPr>
                <w:rFonts w:ascii="黑体" w:hAnsi="黑体" w:eastAsia="黑体" w:cs="黑体"/>
              </w:rPr>
            </w:pPr>
          </w:p>
        </w:tc>
      </w:tr>
    </w:tbl>
    <w:p>
      <w:pPr>
        <w:spacing w:before="120" w:beforeLines="50" w:after="120" w:afterLines="50" w:line="240" w:lineRule="auto"/>
        <w:jc w:val="center"/>
        <w:rPr>
          <w:rFonts w:ascii="黑体" w:hAnsi="黑体" w:eastAsia="黑体" w:cs="黑体"/>
        </w:rPr>
      </w:pPr>
      <w:r>
        <w:rPr>
          <w:rFonts w:hint="eastAsia" w:ascii="黑体" w:hAnsi="黑体" w:eastAsia="黑体" w:cs="黑体"/>
        </w:rPr>
        <w:t>表4　前向碰撞预警信息数据格式</w:t>
      </w:r>
      <w:r>
        <w:rPr>
          <w:rFonts w:hint="eastAsia" w:ascii="宋体" w:hAnsi="宋体" w:cs="宋体"/>
        </w:rPr>
        <w:t>（续）</w:t>
      </w:r>
    </w:p>
    <w:tbl>
      <w:tblPr>
        <w:tblStyle w:val="26"/>
        <w:tblW w:w="9204" w:type="dxa"/>
        <w:jc w:val="center"/>
        <w:tblLayout w:type="fixed"/>
        <w:tblCellMar>
          <w:top w:w="15" w:type="dxa"/>
          <w:left w:w="15" w:type="dxa"/>
          <w:bottom w:w="15" w:type="dxa"/>
          <w:right w:w="15" w:type="dxa"/>
        </w:tblCellMar>
      </w:tblPr>
      <w:tblGrid>
        <w:gridCol w:w="1557"/>
        <w:gridCol w:w="1558"/>
        <w:gridCol w:w="1558"/>
        <w:gridCol w:w="4531"/>
      </w:tblGrid>
      <w:tr>
        <w:tblPrEx>
          <w:tblCellMar>
            <w:top w:w="15" w:type="dxa"/>
            <w:left w:w="15" w:type="dxa"/>
            <w:bottom w:w="15" w:type="dxa"/>
            <w:right w:w="15" w:type="dxa"/>
          </w:tblCellMar>
        </w:tblPrEx>
        <w:trPr>
          <w:trHeight w:val="90" w:hRule="atLeast"/>
          <w:jc w:val="center"/>
        </w:trPr>
        <w:tc>
          <w:tcPr>
            <w:tcW w:w="1557" w:type="dxa"/>
            <w:tcBorders>
              <w:top w:val="single" w:color="auto" w:sz="8" w:space="0"/>
              <w:left w:val="single" w:color="000000" w:sz="8" w:space="0"/>
              <w:bottom w:val="single" w:color="auto"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起始字节</w:t>
            </w:r>
          </w:p>
        </w:tc>
        <w:tc>
          <w:tcPr>
            <w:tcW w:w="1558" w:type="dxa"/>
            <w:tcBorders>
              <w:top w:val="single" w:color="auto" w:sz="8" w:space="0"/>
              <w:left w:val="single" w:color="000000" w:sz="4" w:space="0"/>
              <w:bottom w:val="single" w:color="auto"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字段</w:t>
            </w:r>
          </w:p>
        </w:tc>
        <w:tc>
          <w:tcPr>
            <w:tcW w:w="1558" w:type="dxa"/>
            <w:tcBorders>
              <w:top w:val="single" w:color="auto" w:sz="8" w:space="0"/>
              <w:left w:val="single" w:color="000000" w:sz="4" w:space="0"/>
              <w:bottom w:val="single" w:color="auto"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数据类型</w:t>
            </w:r>
          </w:p>
        </w:tc>
        <w:tc>
          <w:tcPr>
            <w:tcW w:w="4531" w:type="dxa"/>
            <w:tcBorders>
              <w:top w:val="single" w:color="auto" w:sz="8" w:space="0"/>
              <w:left w:val="single" w:color="000000" w:sz="4" w:space="0"/>
              <w:bottom w:val="single" w:color="auto" w:sz="8" w:space="0"/>
              <w:right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描述及要求</w:t>
            </w:r>
          </w:p>
        </w:tc>
      </w:tr>
      <w:tr>
        <w:tblPrEx>
          <w:tblCellMar>
            <w:top w:w="15" w:type="dxa"/>
            <w:left w:w="15" w:type="dxa"/>
            <w:bottom w:w="15" w:type="dxa"/>
            <w:right w:w="15" w:type="dxa"/>
          </w:tblCellMar>
        </w:tblPrEx>
        <w:trPr>
          <w:trHeight w:val="90" w:hRule="atLeast"/>
          <w:jc w:val="center"/>
        </w:trPr>
        <w:tc>
          <w:tcPr>
            <w:tcW w:w="1557" w:type="dxa"/>
            <w:tcBorders>
              <w:top w:val="single" w:color="auto" w:sz="8" w:space="0"/>
              <w:left w:val="single" w:color="000000" w:sz="8"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23</w:t>
            </w:r>
          </w:p>
        </w:tc>
        <w:tc>
          <w:tcPr>
            <w:tcW w:w="1558" w:type="dxa"/>
            <w:tcBorders>
              <w:top w:val="single" w:color="auto" w:sz="8"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经度</w:t>
            </w:r>
          </w:p>
        </w:tc>
        <w:tc>
          <w:tcPr>
            <w:tcW w:w="1558" w:type="dxa"/>
            <w:tcBorders>
              <w:top w:val="single" w:color="auto" w:sz="8"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531" w:type="dxa"/>
            <w:tcBorders>
              <w:top w:val="single" w:color="auto" w:sz="8" w:space="0"/>
              <w:left w:val="single" w:color="000000" w:sz="4" w:space="0"/>
              <w:bottom w:val="single" w:color="000000" w:sz="4" w:space="0"/>
              <w:right w:val="single" w:color="000000"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以度为单位的纬度值乘以10的8次方，精确到亿分之1°</w:t>
            </w:r>
          </w:p>
        </w:tc>
      </w:tr>
      <w:tr>
        <w:tblPrEx>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29</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日期时间</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BCD[6]</w:t>
            </w:r>
          </w:p>
        </w:tc>
        <w:tc>
          <w:tcPr>
            <w:tcW w:w="4531" w:type="dxa"/>
            <w:tcBorders>
              <w:top w:val="single" w:color="000000" w:sz="4" w:space="0"/>
              <w:left w:val="single" w:color="000000" w:sz="4" w:space="0"/>
              <w:bottom w:val="single" w:color="000000" w:sz="4" w:space="0"/>
              <w:right w:val="single" w:color="000000"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YY-MM-DD-hh-mm-ss（GMT+8时间）</w:t>
            </w:r>
          </w:p>
        </w:tc>
      </w:tr>
      <w:tr>
        <w:tblPrEx>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31</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车辆状态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531" w:type="dxa"/>
            <w:tcBorders>
              <w:top w:val="single" w:color="000000" w:sz="4" w:space="0"/>
              <w:left w:val="single" w:color="000000" w:sz="4" w:space="0"/>
              <w:bottom w:val="single" w:color="000000" w:sz="4" w:space="0"/>
              <w:right w:val="single" w:color="000000"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按位表示车辆其他状态：</w:t>
            </w:r>
          </w:p>
          <w:p>
            <w:pPr>
              <w:spacing w:line="240" w:lineRule="auto"/>
              <w:jc w:val="left"/>
              <w:rPr>
                <w:rFonts w:ascii="宋体" w:hAnsi="宋体" w:cs="宋体"/>
                <w:sz w:val="18"/>
                <w:szCs w:val="18"/>
              </w:rPr>
            </w:pPr>
            <w:r>
              <w:rPr>
                <w:rFonts w:hint="eastAsia" w:ascii="宋体" w:hAnsi="宋体" w:cs="宋体"/>
                <w:sz w:val="18"/>
                <w:szCs w:val="18"/>
              </w:rPr>
              <w:t>Bit0 ACC状态，0：关闭，1：打开</w:t>
            </w:r>
          </w:p>
          <w:p>
            <w:pPr>
              <w:spacing w:line="240" w:lineRule="auto"/>
              <w:jc w:val="left"/>
              <w:rPr>
                <w:rFonts w:ascii="宋体" w:hAnsi="宋体" w:cs="宋体"/>
                <w:sz w:val="18"/>
                <w:szCs w:val="18"/>
              </w:rPr>
            </w:pPr>
            <w:r>
              <w:rPr>
                <w:rFonts w:hint="eastAsia" w:ascii="宋体" w:hAnsi="宋体" w:cs="宋体"/>
                <w:sz w:val="18"/>
                <w:szCs w:val="18"/>
              </w:rPr>
              <w:t>Bit1 左转向状态，0：关闭，1：打开</w:t>
            </w:r>
          </w:p>
          <w:p>
            <w:pPr>
              <w:spacing w:line="240" w:lineRule="auto"/>
              <w:jc w:val="left"/>
              <w:rPr>
                <w:rFonts w:ascii="宋体" w:hAnsi="宋体" w:cs="宋体"/>
                <w:sz w:val="18"/>
                <w:szCs w:val="18"/>
              </w:rPr>
            </w:pPr>
            <w:r>
              <w:rPr>
                <w:rFonts w:hint="eastAsia" w:ascii="宋体" w:hAnsi="宋体" w:cs="宋体"/>
                <w:sz w:val="18"/>
                <w:szCs w:val="18"/>
              </w:rPr>
              <w:t>Bit2 右转向状态，0：关闭，1：打开</w:t>
            </w:r>
          </w:p>
          <w:p>
            <w:pPr>
              <w:spacing w:line="240" w:lineRule="auto"/>
              <w:jc w:val="left"/>
              <w:rPr>
                <w:rFonts w:ascii="宋体" w:hAnsi="宋体" w:cs="宋体"/>
                <w:sz w:val="18"/>
                <w:szCs w:val="18"/>
              </w:rPr>
            </w:pPr>
            <w:r>
              <w:rPr>
                <w:rFonts w:hint="eastAsia" w:ascii="宋体" w:hAnsi="宋体" w:cs="宋体"/>
                <w:sz w:val="18"/>
                <w:szCs w:val="18"/>
              </w:rPr>
              <w:t>Bit3 雨刮器状态，0：关闭，1：打开</w:t>
            </w:r>
          </w:p>
          <w:p>
            <w:pPr>
              <w:spacing w:line="240" w:lineRule="auto"/>
              <w:jc w:val="left"/>
              <w:rPr>
                <w:rFonts w:ascii="宋体" w:hAnsi="宋体" w:cs="宋体"/>
                <w:sz w:val="18"/>
                <w:szCs w:val="18"/>
              </w:rPr>
            </w:pPr>
            <w:r>
              <w:rPr>
                <w:rFonts w:hint="eastAsia" w:ascii="宋体" w:hAnsi="宋体" w:cs="宋体"/>
                <w:sz w:val="18"/>
                <w:szCs w:val="18"/>
              </w:rPr>
              <w:t>Bit4 制动状态，0：未制动，1：制动</w:t>
            </w:r>
          </w:p>
          <w:p>
            <w:pPr>
              <w:spacing w:line="240" w:lineRule="auto"/>
              <w:jc w:val="left"/>
              <w:rPr>
                <w:rFonts w:ascii="宋体" w:hAnsi="宋体" w:cs="宋体"/>
                <w:sz w:val="18"/>
                <w:szCs w:val="18"/>
              </w:rPr>
            </w:pPr>
            <w:r>
              <w:rPr>
                <w:rFonts w:hint="eastAsia" w:ascii="宋体" w:hAnsi="宋体" w:cs="宋体"/>
                <w:sz w:val="18"/>
                <w:szCs w:val="18"/>
              </w:rPr>
              <w:t>Bit5 插卡状态，0：未插卡，1：已插卡</w:t>
            </w:r>
          </w:p>
          <w:p>
            <w:pPr>
              <w:spacing w:line="240" w:lineRule="auto"/>
              <w:jc w:val="left"/>
              <w:rPr>
                <w:rFonts w:ascii="宋体" w:hAnsi="宋体" w:cs="宋体"/>
                <w:sz w:val="18"/>
                <w:szCs w:val="18"/>
              </w:rPr>
            </w:pPr>
            <w:r>
              <w:rPr>
                <w:rFonts w:hint="eastAsia" w:ascii="宋体" w:hAnsi="宋体" w:cs="宋体"/>
                <w:sz w:val="18"/>
                <w:szCs w:val="18"/>
              </w:rPr>
              <w:t>Bit6-Bit9 自定义</w:t>
            </w:r>
          </w:p>
          <w:p>
            <w:pPr>
              <w:spacing w:line="240" w:lineRule="auto"/>
              <w:jc w:val="left"/>
              <w:rPr>
                <w:rFonts w:ascii="宋体" w:hAnsi="宋体" w:cs="宋体"/>
                <w:sz w:val="18"/>
                <w:szCs w:val="18"/>
              </w:rPr>
            </w:pPr>
            <w:r>
              <w:rPr>
                <w:rFonts w:hint="eastAsia" w:ascii="宋体" w:hAnsi="宋体" w:cs="宋体"/>
                <w:sz w:val="18"/>
                <w:szCs w:val="18"/>
              </w:rPr>
              <w:t>Bit10 定位状态，0：未定位，1：已定位</w:t>
            </w:r>
          </w:p>
          <w:p>
            <w:pPr>
              <w:spacing w:line="240" w:lineRule="auto"/>
              <w:jc w:val="left"/>
              <w:rPr>
                <w:rFonts w:ascii="宋体" w:hAnsi="宋体" w:cs="宋体"/>
                <w:sz w:val="18"/>
                <w:szCs w:val="18"/>
              </w:rPr>
            </w:pPr>
            <w:r>
              <w:rPr>
                <w:rFonts w:hint="eastAsia" w:ascii="宋体" w:hAnsi="宋体" w:cs="宋体"/>
                <w:sz w:val="18"/>
                <w:szCs w:val="18"/>
              </w:rPr>
              <w:t>Bit11-bit15 自定义</w:t>
            </w:r>
          </w:p>
        </w:tc>
      </w:tr>
      <w:tr>
        <w:tblPrEx>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8" w:space="0"/>
              <w:bottom w:val="single" w:color="000000"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33</w:t>
            </w:r>
          </w:p>
        </w:tc>
        <w:tc>
          <w:tcPr>
            <w:tcW w:w="1558"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报警标识号</w:t>
            </w:r>
          </w:p>
        </w:tc>
        <w:tc>
          <w:tcPr>
            <w:tcW w:w="1558"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BYTE[16]</w:t>
            </w:r>
          </w:p>
        </w:tc>
        <w:tc>
          <w:tcPr>
            <w:tcW w:w="4531" w:type="dxa"/>
            <w:tcBorders>
              <w:top w:val="single" w:color="000000" w:sz="4" w:space="0"/>
              <w:left w:val="single" w:color="000000" w:sz="4" w:space="0"/>
              <w:bottom w:val="single" w:color="000000" w:sz="8" w:space="0"/>
              <w:right w:val="single" w:color="000000"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报警识别号定义见表5</w:t>
            </w:r>
          </w:p>
        </w:tc>
      </w:tr>
    </w:tbl>
    <w:p>
      <w:pPr>
        <w:pStyle w:val="56"/>
        <w:ind w:firstLine="420"/>
      </w:pPr>
    </w:p>
    <w:p>
      <w:pPr>
        <w:pStyle w:val="231"/>
        <w:numPr>
          <w:ilvl w:val="0"/>
          <w:numId w:val="16"/>
        </w:numPr>
        <w:tabs>
          <w:tab w:val="left" w:pos="360"/>
          <w:tab w:val="left" w:pos="851"/>
        </w:tabs>
        <w:spacing w:before="120" w:after="120"/>
        <w:rPr>
          <w:rFonts w:ascii="Times New Roman"/>
        </w:rPr>
      </w:pPr>
      <w:r>
        <w:rPr>
          <w:rFonts w:hint="eastAsia" w:ascii="Times New Roman"/>
        </w:rPr>
        <w:t>报警标识号格式</w:t>
      </w:r>
    </w:p>
    <w:tbl>
      <w:tblPr>
        <w:tblStyle w:val="26"/>
        <w:tblW w:w="9092" w:type="dxa"/>
        <w:jc w:val="center"/>
        <w:tblLayout w:type="fixed"/>
        <w:tblCellMar>
          <w:top w:w="15" w:type="dxa"/>
          <w:left w:w="15" w:type="dxa"/>
          <w:bottom w:w="15" w:type="dxa"/>
          <w:right w:w="15" w:type="dxa"/>
        </w:tblCellMar>
      </w:tblPr>
      <w:tblGrid>
        <w:gridCol w:w="1557"/>
        <w:gridCol w:w="1558"/>
        <w:gridCol w:w="1558"/>
        <w:gridCol w:w="4419"/>
      </w:tblGrid>
      <w:tr>
        <w:tblPrEx>
          <w:tblCellMar>
            <w:top w:w="15" w:type="dxa"/>
            <w:left w:w="15" w:type="dxa"/>
            <w:bottom w:w="15" w:type="dxa"/>
            <w:right w:w="15" w:type="dxa"/>
          </w:tblCellMar>
        </w:tblPrEx>
        <w:trPr>
          <w:trHeight w:val="283" w:hRule="atLeast"/>
          <w:jc w:val="center"/>
        </w:trPr>
        <w:tc>
          <w:tcPr>
            <w:tcW w:w="1557" w:type="dxa"/>
            <w:tcBorders>
              <w:top w:val="single" w:color="000000" w:sz="8" w:space="0"/>
              <w:left w:val="single" w:color="000000" w:sz="8" w:space="0"/>
              <w:bottom w:val="single" w:color="000000" w:sz="8" w:space="0"/>
              <w:right w:val="single" w:color="000000" w:sz="4" w:space="0"/>
            </w:tcBorders>
          </w:tcPr>
          <w:p>
            <w:pPr>
              <w:spacing w:line="240" w:lineRule="auto"/>
              <w:jc w:val="center"/>
              <w:rPr>
                <w:rFonts w:ascii="宋体" w:hAnsi="宋体" w:cs="宋体"/>
                <w:bCs/>
                <w:sz w:val="18"/>
                <w:szCs w:val="18"/>
              </w:rPr>
            </w:pPr>
            <w:r>
              <w:rPr>
                <w:rFonts w:hint="eastAsia" w:ascii="宋体" w:hAnsi="宋体" w:cs="宋体"/>
                <w:bCs/>
                <w:sz w:val="18"/>
                <w:szCs w:val="18"/>
              </w:rPr>
              <w:t>起始字节</w:t>
            </w:r>
          </w:p>
        </w:tc>
        <w:tc>
          <w:tcPr>
            <w:tcW w:w="1558" w:type="dxa"/>
            <w:tcBorders>
              <w:top w:val="single" w:color="000000" w:sz="8" w:space="0"/>
              <w:left w:val="single" w:color="000000" w:sz="4" w:space="0"/>
              <w:bottom w:val="single" w:color="000000" w:sz="8" w:space="0"/>
              <w:right w:val="single" w:color="000000" w:sz="4" w:space="0"/>
            </w:tcBorders>
          </w:tcPr>
          <w:p>
            <w:pPr>
              <w:spacing w:line="240" w:lineRule="auto"/>
              <w:jc w:val="center"/>
              <w:rPr>
                <w:rFonts w:ascii="宋体" w:hAnsi="宋体" w:cs="宋体"/>
                <w:bCs/>
                <w:sz w:val="18"/>
                <w:szCs w:val="18"/>
              </w:rPr>
            </w:pPr>
            <w:r>
              <w:rPr>
                <w:rFonts w:hint="eastAsia" w:ascii="宋体" w:hAnsi="宋体" w:cs="宋体"/>
                <w:bCs/>
                <w:sz w:val="18"/>
                <w:szCs w:val="18"/>
              </w:rPr>
              <w:t>字段</w:t>
            </w:r>
          </w:p>
        </w:tc>
        <w:tc>
          <w:tcPr>
            <w:tcW w:w="1558" w:type="dxa"/>
            <w:tcBorders>
              <w:top w:val="single" w:color="000000" w:sz="8" w:space="0"/>
              <w:left w:val="single" w:color="000000" w:sz="4" w:space="0"/>
              <w:bottom w:val="single" w:color="000000" w:sz="8" w:space="0"/>
              <w:right w:val="single" w:color="000000" w:sz="4" w:space="0"/>
            </w:tcBorders>
          </w:tcPr>
          <w:p>
            <w:pPr>
              <w:spacing w:line="240" w:lineRule="auto"/>
              <w:jc w:val="center"/>
              <w:rPr>
                <w:rFonts w:ascii="宋体" w:hAnsi="宋体" w:cs="宋体"/>
                <w:bCs/>
                <w:sz w:val="18"/>
                <w:szCs w:val="18"/>
              </w:rPr>
            </w:pPr>
            <w:r>
              <w:rPr>
                <w:rFonts w:hint="eastAsia" w:ascii="宋体" w:hAnsi="宋体" w:cs="宋体"/>
                <w:bCs/>
                <w:sz w:val="18"/>
                <w:szCs w:val="18"/>
              </w:rPr>
              <w:t>数据类型</w:t>
            </w:r>
          </w:p>
        </w:tc>
        <w:tc>
          <w:tcPr>
            <w:tcW w:w="4419" w:type="dxa"/>
            <w:tcBorders>
              <w:top w:val="single" w:color="000000" w:sz="8" w:space="0"/>
              <w:left w:val="single" w:color="000000" w:sz="4" w:space="0"/>
              <w:bottom w:val="single" w:color="000000" w:sz="8" w:space="0"/>
              <w:right w:val="single" w:color="000000" w:sz="8" w:space="0"/>
            </w:tcBorders>
          </w:tcPr>
          <w:p>
            <w:pPr>
              <w:spacing w:line="240" w:lineRule="auto"/>
              <w:jc w:val="center"/>
              <w:rPr>
                <w:rFonts w:ascii="宋体" w:hAnsi="宋体" w:cs="宋体"/>
                <w:bCs/>
                <w:sz w:val="18"/>
                <w:szCs w:val="18"/>
              </w:rPr>
            </w:pPr>
            <w:r>
              <w:rPr>
                <w:rFonts w:hint="eastAsia" w:ascii="宋体" w:hAnsi="宋体" w:cs="宋体"/>
                <w:bCs/>
                <w:sz w:val="18"/>
                <w:szCs w:val="18"/>
              </w:rPr>
              <w:t>描述</w:t>
            </w:r>
          </w:p>
        </w:tc>
      </w:tr>
      <w:tr>
        <w:tblPrEx>
          <w:tblCellMar>
            <w:top w:w="15" w:type="dxa"/>
            <w:left w:w="15" w:type="dxa"/>
            <w:bottom w:w="15" w:type="dxa"/>
            <w:right w:w="15" w:type="dxa"/>
          </w:tblCellMar>
        </w:tblPrEx>
        <w:trPr>
          <w:trHeight w:val="283" w:hRule="atLeast"/>
          <w:jc w:val="center"/>
        </w:trPr>
        <w:tc>
          <w:tcPr>
            <w:tcW w:w="1557" w:type="dxa"/>
            <w:tcBorders>
              <w:top w:val="single" w:color="000000" w:sz="8" w:space="0"/>
              <w:left w:val="single" w:color="000000" w:sz="8"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0</w:t>
            </w:r>
          </w:p>
        </w:tc>
        <w:tc>
          <w:tcPr>
            <w:tcW w:w="1558" w:type="dxa"/>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终端ID</w:t>
            </w:r>
          </w:p>
        </w:tc>
        <w:tc>
          <w:tcPr>
            <w:tcW w:w="1558" w:type="dxa"/>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BYTE[30]</w:t>
            </w:r>
          </w:p>
        </w:tc>
        <w:tc>
          <w:tcPr>
            <w:tcW w:w="4419" w:type="dxa"/>
            <w:tcBorders>
              <w:top w:val="single" w:color="000000" w:sz="8" w:space="0"/>
              <w:left w:val="single" w:color="000000" w:sz="4" w:space="0"/>
              <w:bottom w:val="single" w:color="000000" w:sz="4" w:space="0"/>
              <w:right w:val="single" w:color="000000" w:sz="8" w:space="0"/>
            </w:tcBorders>
          </w:tcPr>
          <w:p>
            <w:pPr>
              <w:spacing w:line="240" w:lineRule="auto"/>
              <w:jc w:val="left"/>
              <w:rPr>
                <w:rFonts w:ascii="宋体" w:hAnsi="宋体" w:cs="宋体"/>
                <w:sz w:val="18"/>
                <w:szCs w:val="18"/>
              </w:rPr>
            </w:pPr>
            <w:r>
              <w:rPr>
                <w:rFonts w:hint="eastAsia" w:ascii="宋体" w:hAnsi="宋体" w:cs="宋体"/>
                <w:sz w:val="18"/>
                <w:szCs w:val="18"/>
              </w:rPr>
              <w:t>30个字节，由大写字母和数字组成</w:t>
            </w:r>
          </w:p>
        </w:tc>
      </w:tr>
      <w:tr>
        <w:tblPrEx>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30</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时间</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BCD[6]</w:t>
            </w:r>
          </w:p>
        </w:tc>
        <w:tc>
          <w:tcPr>
            <w:tcW w:w="4419" w:type="dxa"/>
            <w:tcBorders>
              <w:top w:val="single" w:color="000000" w:sz="4" w:space="0"/>
              <w:left w:val="single" w:color="000000" w:sz="4" w:space="0"/>
              <w:bottom w:val="single" w:color="000000" w:sz="4" w:space="0"/>
              <w:right w:val="single" w:color="000000"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YY-MM-DD-hh-mm-ss（GMT+8时间）</w:t>
            </w:r>
          </w:p>
        </w:tc>
      </w:tr>
      <w:tr>
        <w:tblPrEx>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36</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序号</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left w:val="single" w:color="000000" w:sz="4" w:space="0"/>
              <w:bottom w:val="single" w:color="000000" w:sz="4" w:space="0"/>
              <w:right w:val="single" w:color="000000" w:sz="8" w:space="0"/>
            </w:tcBorders>
            <w:vAlign w:val="center"/>
          </w:tcPr>
          <w:p>
            <w:pPr>
              <w:spacing w:line="240" w:lineRule="auto"/>
              <w:jc w:val="left"/>
              <w:rPr>
                <w:rFonts w:ascii="宋体" w:hAnsi="宋体" w:cs="宋体"/>
                <w:sz w:val="18"/>
                <w:szCs w:val="18"/>
                <w:cs/>
              </w:rPr>
            </w:pPr>
            <w:r>
              <w:rPr>
                <w:rFonts w:hint="eastAsia" w:ascii="宋体" w:hAnsi="宋体" w:cs="宋体"/>
                <w:sz w:val="18"/>
                <w:szCs w:val="18"/>
              </w:rPr>
              <w:t>同一时间点报警的序号，从0循环累加</w:t>
            </w:r>
          </w:p>
        </w:tc>
      </w:tr>
      <w:tr>
        <w:tblPrEx>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37</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附件数量</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left w:val="single" w:color="000000" w:sz="4" w:space="0"/>
              <w:bottom w:val="single" w:color="000000" w:sz="4" w:space="0"/>
              <w:right w:val="single" w:color="000000"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表示该报警对应的附件数量</w:t>
            </w:r>
          </w:p>
        </w:tc>
      </w:tr>
      <w:tr>
        <w:tblPrEx>
          <w:tblCellMar>
            <w:top w:w="15" w:type="dxa"/>
            <w:left w:w="15" w:type="dxa"/>
            <w:bottom w:w="15" w:type="dxa"/>
            <w:right w:w="15" w:type="dxa"/>
          </w:tblCellMar>
        </w:tblPrEx>
        <w:trPr>
          <w:trHeight w:val="370" w:hRule="atLeast"/>
          <w:jc w:val="center"/>
        </w:trPr>
        <w:tc>
          <w:tcPr>
            <w:tcW w:w="1557" w:type="dxa"/>
            <w:tcBorders>
              <w:top w:val="single" w:color="000000" w:sz="4" w:space="0"/>
              <w:left w:val="single" w:color="000000" w:sz="8" w:space="0"/>
              <w:bottom w:val="single" w:color="000000"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38</w:t>
            </w:r>
          </w:p>
        </w:tc>
        <w:tc>
          <w:tcPr>
            <w:tcW w:w="1558"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预留</w:t>
            </w:r>
          </w:p>
        </w:tc>
        <w:tc>
          <w:tcPr>
            <w:tcW w:w="1558"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left w:val="single" w:color="000000" w:sz="4" w:space="0"/>
              <w:bottom w:val="single" w:color="000000" w:sz="8" w:space="0"/>
              <w:right w:val="single" w:color="000000" w:sz="8" w:space="0"/>
            </w:tcBorders>
            <w:vAlign w:val="center"/>
          </w:tcPr>
          <w:p>
            <w:pPr>
              <w:spacing w:line="240" w:lineRule="auto"/>
              <w:ind w:firstLine="360" w:firstLineChars="200"/>
              <w:jc w:val="left"/>
              <w:rPr>
                <w:rFonts w:ascii="宋体" w:hAnsi="宋体" w:cs="宋体"/>
                <w:sz w:val="18"/>
                <w:szCs w:val="18"/>
              </w:rPr>
            </w:pPr>
            <w:r>
              <w:rPr>
                <w:rFonts w:hint="eastAsia" w:ascii="宋体" w:hAnsi="宋体" w:cs="宋体"/>
                <w:sz w:val="18"/>
                <w:szCs w:val="18"/>
              </w:rPr>
              <w:t>—</w:t>
            </w:r>
          </w:p>
        </w:tc>
      </w:tr>
    </w:tbl>
    <w:p>
      <w:pPr>
        <w:pStyle w:val="56"/>
        <w:ind w:firstLine="420"/>
      </w:pPr>
    </w:p>
    <w:p>
      <w:pPr>
        <w:pStyle w:val="65"/>
        <w:spacing w:before="120" w:after="120"/>
      </w:pPr>
      <w:r>
        <w:rPr>
          <w:rFonts w:hint="eastAsia"/>
        </w:rPr>
        <w:t>驾驶人状态监测系统报警</w:t>
      </w:r>
    </w:p>
    <w:p>
      <w:pPr>
        <w:pStyle w:val="231"/>
        <w:numPr>
          <w:ilvl w:val="0"/>
          <w:numId w:val="16"/>
        </w:numPr>
        <w:tabs>
          <w:tab w:val="left" w:pos="360"/>
          <w:tab w:val="left" w:pos="851"/>
        </w:tabs>
        <w:spacing w:before="120" w:after="120"/>
        <w:rPr>
          <w:rFonts w:ascii="Times New Roman"/>
        </w:rPr>
      </w:pPr>
      <w:r>
        <w:rPr>
          <w:rFonts w:hint="eastAsia" w:ascii="Times New Roman"/>
        </w:rPr>
        <w:t>驾驶人状态监测系统报警信息数据格式</w:t>
      </w:r>
    </w:p>
    <w:tbl>
      <w:tblPr>
        <w:tblStyle w:val="26"/>
        <w:tblW w:w="909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557"/>
        <w:gridCol w:w="1558"/>
        <w:gridCol w:w="1558"/>
        <w:gridCol w:w="441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起始字节</w:t>
            </w:r>
          </w:p>
        </w:tc>
        <w:tc>
          <w:tcPr>
            <w:tcW w:w="1558" w:type="dxa"/>
            <w:tcBorders>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字段</w:t>
            </w:r>
          </w:p>
        </w:tc>
        <w:tc>
          <w:tcPr>
            <w:tcW w:w="1558" w:type="dxa"/>
            <w:tcBorders>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数据类型</w:t>
            </w:r>
          </w:p>
        </w:tc>
        <w:tc>
          <w:tcPr>
            <w:tcW w:w="4419" w:type="dxa"/>
            <w:tcBorders>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0</w:t>
            </w:r>
          </w:p>
        </w:tc>
        <w:tc>
          <w:tcPr>
            <w:tcW w:w="1558"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报警ID</w:t>
            </w:r>
          </w:p>
        </w:tc>
        <w:tc>
          <w:tcPr>
            <w:tcW w:w="1558"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419" w:type="dxa"/>
            <w:tcBorders>
              <w:top w:val="single" w:color="000000" w:sz="8"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按照报警先后，从0开始循环累加，不区分报警类型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标志状态</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cs/>
              </w:rPr>
            </w:pPr>
            <w:r>
              <w:rPr>
                <w:rFonts w:hint="eastAsia" w:ascii="宋体" w:hAnsi="宋体" w:cs="宋体"/>
                <w:sz w:val="18"/>
                <w:szCs w:val="18"/>
              </w:rPr>
              <w:t>0x00：不可用</w:t>
            </w:r>
          </w:p>
          <w:p>
            <w:pPr>
              <w:spacing w:line="240" w:lineRule="auto"/>
              <w:jc w:val="left"/>
              <w:rPr>
                <w:rFonts w:ascii="宋体" w:hAnsi="宋体" w:cs="宋体"/>
                <w:sz w:val="18"/>
                <w:szCs w:val="18"/>
                <w:cs/>
              </w:rPr>
            </w:pPr>
            <w:r>
              <w:rPr>
                <w:rFonts w:hint="eastAsia" w:ascii="宋体" w:hAnsi="宋体" w:cs="宋体"/>
                <w:sz w:val="18"/>
                <w:szCs w:val="18"/>
              </w:rPr>
              <w:t>0x01：开始标志</w:t>
            </w:r>
          </w:p>
          <w:p>
            <w:pPr>
              <w:spacing w:line="240" w:lineRule="auto"/>
              <w:jc w:val="left"/>
              <w:rPr>
                <w:rFonts w:ascii="宋体" w:hAnsi="宋体" w:cs="宋体"/>
                <w:sz w:val="18"/>
                <w:szCs w:val="18"/>
                <w:cs/>
              </w:rPr>
            </w:pPr>
            <w:r>
              <w:rPr>
                <w:rFonts w:hint="eastAsia" w:ascii="宋体" w:hAnsi="宋体" w:cs="宋体"/>
                <w:sz w:val="18"/>
                <w:szCs w:val="18"/>
              </w:rPr>
              <w:t>0x02：结束标志</w:t>
            </w:r>
          </w:p>
          <w:p>
            <w:pPr>
              <w:spacing w:line="240" w:lineRule="auto"/>
              <w:jc w:val="left"/>
              <w:rPr>
                <w:rFonts w:ascii="宋体" w:hAnsi="宋体" w:cs="宋体"/>
                <w:sz w:val="18"/>
                <w:szCs w:val="18"/>
              </w:rPr>
            </w:pPr>
            <w:r>
              <w:rPr>
                <w:rFonts w:hint="eastAsia" w:ascii="宋体" w:hAnsi="宋体" w:cs="宋体"/>
                <w:sz w:val="18"/>
                <w:szCs w:val="18"/>
              </w:rPr>
              <w:t>该字段仅适用于有开始和结束标志类型的报警或事件，报警类型或事件类型无开始和结束标志，则该位不可用，填入0x00即可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1558" w:type="dxa"/>
            <w:tcBorders>
              <w:top w:val="single" w:color="000000" w:sz="4"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报警/事件类型</w:t>
            </w:r>
          </w:p>
        </w:tc>
        <w:tc>
          <w:tcPr>
            <w:tcW w:w="1558" w:type="dxa"/>
            <w:tcBorders>
              <w:top w:val="single" w:color="000000" w:sz="4"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bottom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0x01：疲劳驾驶报警</w:t>
            </w:r>
          </w:p>
          <w:p>
            <w:pPr>
              <w:spacing w:line="240" w:lineRule="auto"/>
              <w:jc w:val="left"/>
              <w:rPr>
                <w:rFonts w:ascii="宋体" w:hAnsi="宋体" w:cs="宋体"/>
                <w:sz w:val="18"/>
                <w:szCs w:val="18"/>
              </w:rPr>
            </w:pPr>
            <w:r>
              <w:rPr>
                <w:rFonts w:hint="eastAsia" w:ascii="宋体" w:hAnsi="宋体" w:cs="宋体"/>
                <w:sz w:val="18"/>
                <w:szCs w:val="18"/>
              </w:rPr>
              <w:t>0x02：接打手持电话报警</w:t>
            </w:r>
          </w:p>
          <w:p>
            <w:pPr>
              <w:spacing w:line="240" w:lineRule="auto"/>
              <w:jc w:val="left"/>
              <w:rPr>
                <w:rFonts w:ascii="宋体" w:hAnsi="宋体" w:cs="宋体"/>
                <w:sz w:val="18"/>
                <w:szCs w:val="18"/>
              </w:rPr>
            </w:pPr>
            <w:r>
              <w:rPr>
                <w:rFonts w:hint="eastAsia" w:ascii="宋体" w:hAnsi="宋体" w:cs="宋体"/>
                <w:sz w:val="18"/>
                <w:szCs w:val="18"/>
              </w:rPr>
              <w:t>0x03：抽烟报警</w:t>
            </w:r>
          </w:p>
          <w:p>
            <w:pPr>
              <w:spacing w:line="240" w:lineRule="auto"/>
              <w:jc w:val="left"/>
              <w:rPr>
                <w:rFonts w:ascii="宋体" w:hAnsi="宋体" w:cs="宋体"/>
                <w:sz w:val="18"/>
                <w:szCs w:val="18"/>
              </w:rPr>
            </w:pPr>
            <w:r>
              <w:rPr>
                <w:rFonts w:hint="eastAsia" w:ascii="宋体" w:hAnsi="宋体" w:cs="宋体"/>
                <w:sz w:val="18"/>
                <w:szCs w:val="18"/>
              </w:rPr>
              <w:t>0x04：长时间不目视前方</w:t>
            </w:r>
          </w:p>
          <w:p>
            <w:pPr>
              <w:spacing w:line="240" w:lineRule="auto"/>
              <w:jc w:val="left"/>
              <w:rPr>
                <w:rFonts w:ascii="宋体" w:hAnsi="宋体" w:cs="宋体"/>
                <w:sz w:val="18"/>
                <w:szCs w:val="18"/>
              </w:rPr>
            </w:pPr>
            <w:r>
              <w:rPr>
                <w:rFonts w:hint="eastAsia" w:ascii="宋体" w:hAnsi="宋体" w:cs="宋体"/>
                <w:sz w:val="18"/>
                <w:szCs w:val="18"/>
              </w:rPr>
              <w:t>0x05：驾驶员不在驾驶位置</w:t>
            </w:r>
          </w:p>
          <w:p>
            <w:pPr>
              <w:spacing w:line="240" w:lineRule="auto"/>
              <w:jc w:val="left"/>
              <w:rPr>
                <w:rFonts w:ascii="宋体" w:hAnsi="宋体" w:cs="宋体"/>
                <w:sz w:val="18"/>
                <w:szCs w:val="18"/>
              </w:rPr>
            </w:pPr>
            <w:r>
              <w:rPr>
                <w:rFonts w:hint="eastAsia" w:ascii="宋体" w:hAnsi="宋体" w:cs="宋体"/>
                <w:sz w:val="18"/>
                <w:szCs w:val="18"/>
              </w:rPr>
              <w:t>0x07：双手同时脱离方向盘报警（选配）</w:t>
            </w:r>
          </w:p>
          <w:p>
            <w:pPr>
              <w:spacing w:line="240" w:lineRule="auto"/>
              <w:jc w:val="left"/>
              <w:rPr>
                <w:rFonts w:ascii="宋体" w:hAnsi="宋体" w:cs="宋体"/>
                <w:sz w:val="18"/>
                <w:szCs w:val="18"/>
              </w:rPr>
            </w:pPr>
            <w:r>
              <w:rPr>
                <w:rFonts w:hint="eastAsia" w:ascii="宋体" w:hAnsi="宋体" w:cs="宋体"/>
                <w:sz w:val="18"/>
                <w:szCs w:val="18"/>
              </w:rPr>
              <w:t>0x08：设备遮挡失效提醒</w:t>
            </w:r>
          </w:p>
          <w:p>
            <w:pPr>
              <w:spacing w:line="240" w:lineRule="auto"/>
              <w:jc w:val="left"/>
              <w:rPr>
                <w:rFonts w:ascii="宋体" w:hAnsi="宋体" w:cs="宋体"/>
                <w:sz w:val="18"/>
                <w:szCs w:val="18"/>
              </w:rPr>
            </w:pPr>
            <w:r>
              <w:rPr>
                <w:rFonts w:hint="eastAsia" w:ascii="宋体" w:hAnsi="宋体" w:cs="宋体"/>
                <w:sz w:val="18"/>
                <w:szCs w:val="18"/>
              </w:rPr>
              <w:t>0x09：红外阻断型墨镜失效提醒</w:t>
            </w:r>
          </w:p>
          <w:p>
            <w:pPr>
              <w:spacing w:line="240" w:lineRule="auto"/>
              <w:jc w:val="left"/>
              <w:rPr>
                <w:rFonts w:ascii="宋体" w:hAnsi="宋体" w:cs="宋体"/>
                <w:sz w:val="18"/>
                <w:szCs w:val="18"/>
              </w:rPr>
            </w:pPr>
            <w:r>
              <w:rPr>
                <w:rFonts w:hint="eastAsia" w:ascii="宋体" w:hAnsi="宋体" w:cs="宋体"/>
                <w:sz w:val="18"/>
                <w:szCs w:val="18"/>
              </w:rPr>
              <w:t>默认值0xFF（无效值）</w:t>
            </w:r>
          </w:p>
        </w:tc>
      </w:tr>
    </w:tbl>
    <w:p/>
    <w:tbl>
      <w:tblPr>
        <w:tblStyle w:val="27"/>
        <w:tblpPr w:leftFromText="180" w:rightFromText="180" w:vertAnchor="text" w:tblpX="10596" w:tblpY="94"/>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1234" w:type="dxa"/>
          </w:tcPr>
          <w:p>
            <w:pPr>
              <w:spacing w:before="120" w:beforeLines="50" w:after="120" w:afterLines="50" w:line="240" w:lineRule="auto"/>
              <w:jc w:val="center"/>
              <w:rPr>
                <w:rFonts w:ascii="黑体" w:hAnsi="黑体" w:eastAsia="黑体" w:cs="黑体"/>
              </w:rPr>
            </w:pPr>
          </w:p>
        </w:tc>
      </w:tr>
    </w:tbl>
    <w:p>
      <w:pPr>
        <w:spacing w:before="120" w:beforeLines="50" w:after="120" w:afterLines="50" w:line="240" w:lineRule="auto"/>
        <w:jc w:val="center"/>
        <w:rPr>
          <w:rFonts w:ascii="黑体" w:hAnsi="黑体" w:eastAsia="黑体" w:cs="黑体"/>
        </w:rPr>
      </w:pPr>
      <w:r>
        <w:rPr>
          <w:rFonts w:hint="eastAsia" w:ascii="黑体" w:hAnsi="黑体" w:eastAsia="黑体" w:cs="黑体"/>
        </w:rPr>
        <w:t>表6　驾驶人状态监测系统报警信息数据格式</w:t>
      </w:r>
      <w:r>
        <w:rPr>
          <w:rFonts w:hint="eastAsia" w:ascii="宋体" w:hAnsi="宋体" w:cs="宋体"/>
        </w:rPr>
        <w:t>（续）</w:t>
      </w:r>
    </w:p>
    <w:tbl>
      <w:tblPr>
        <w:tblStyle w:val="26"/>
        <w:tblW w:w="909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557"/>
        <w:gridCol w:w="1558"/>
        <w:gridCol w:w="1558"/>
        <w:gridCol w:w="441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起始字节</w:t>
            </w:r>
          </w:p>
        </w:tc>
        <w:tc>
          <w:tcPr>
            <w:tcW w:w="1558"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字段</w:t>
            </w:r>
          </w:p>
        </w:tc>
        <w:tc>
          <w:tcPr>
            <w:tcW w:w="1558"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数据类型</w:t>
            </w:r>
          </w:p>
        </w:tc>
        <w:tc>
          <w:tcPr>
            <w:tcW w:w="4419" w:type="dxa"/>
            <w:tcBorders>
              <w:top w:val="single" w:color="auto" w:sz="8" w:space="0"/>
              <w:bottom w:val="single" w:color="auto" w:sz="8" w:space="0"/>
            </w:tcBorders>
            <w:vAlign w:val="center"/>
          </w:tcPr>
          <w:p>
            <w:pPr>
              <w:spacing w:line="240" w:lineRule="auto"/>
              <w:jc w:val="center"/>
              <w:rPr>
                <w:rFonts w:ascii="宋体" w:hAnsi="宋体" w:cs="宋体"/>
                <w:sz w:val="18"/>
                <w:szCs w:val="18"/>
                <w:cs/>
              </w:rPr>
            </w:pPr>
            <w:r>
              <w:rPr>
                <w:rFonts w:hint="eastAsia" w:ascii="宋体" w:hAnsi="宋体" w:cs="宋体"/>
                <w:sz w:val="18"/>
                <w:szCs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auto"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558" w:type="dxa"/>
            <w:tcBorders>
              <w:top w:val="single" w:color="auto"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报警级别</w:t>
            </w:r>
          </w:p>
        </w:tc>
        <w:tc>
          <w:tcPr>
            <w:tcW w:w="1558" w:type="dxa"/>
            <w:tcBorders>
              <w:top w:val="single" w:color="auto"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auto" w:sz="8" w:space="0"/>
              <w:bottom w:val="single" w:color="000000" w:sz="4" w:space="0"/>
            </w:tcBorders>
            <w:vAlign w:val="center"/>
          </w:tcPr>
          <w:p>
            <w:pPr>
              <w:spacing w:line="240" w:lineRule="auto"/>
              <w:jc w:val="left"/>
              <w:rPr>
                <w:rFonts w:ascii="宋体" w:hAnsi="宋体" w:cs="宋体"/>
                <w:sz w:val="18"/>
                <w:szCs w:val="18"/>
                <w:cs/>
              </w:rPr>
            </w:pPr>
            <w:r>
              <w:rPr>
                <w:rFonts w:hint="eastAsia" w:ascii="宋体" w:hAnsi="宋体" w:cs="宋体"/>
                <w:sz w:val="18"/>
                <w:szCs w:val="18"/>
              </w:rPr>
              <w:t>0x00：事件，无报警</w:t>
            </w:r>
          </w:p>
          <w:p>
            <w:pPr>
              <w:spacing w:line="240" w:lineRule="auto"/>
              <w:jc w:val="left"/>
              <w:rPr>
                <w:rFonts w:ascii="宋体" w:hAnsi="宋体" w:cs="宋体"/>
                <w:sz w:val="18"/>
                <w:szCs w:val="18"/>
              </w:rPr>
            </w:pPr>
            <w:r>
              <w:rPr>
                <w:rFonts w:hint="eastAsia" w:ascii="宋体" w:hAnsi="宋体" w:cs="宋体"/>
                <w:sz w:val="18"/>
                <w:szCs w:val="18"/>
              </w:rPr>
              <w:t>0x01：一级报警</w:t>
            </w:r>
          </w:p>
          <w:p>
            <w:pPr>
              <w:spacing w:line="240" w:lineRule="auto"/>
              <w:jc w:val="left"/>
              <w:rPr>
                <w:rFonts w:ascii="宋体" w:hAnsi="宋体" w:cs="宋体"/>
                <w:sz w:val="18"/>
                <w:szCs w:val="18"/>
                <w:cs/>
              </w:rPr>
            </w:pPr>
            <w:r>
              <w:rPr>
                <w:rFonts w:hint="eastAsia" w:ascii="宋体" w:hAnsi="宋体" w:cs="宋体"/>
                <w:sz w:val="18"/>
                <w:szCs w:val="18"/>
              </w:rPr>
              <w:t>0x02：二级报警</w:t>
            </w:r>
          </w:p>
          <w:p>
            <w:pPr>
              <w:spacing w:line="240" w:lineRule="auto"/>
              <w:jc w:val="left"/>
              <w:rPr>
                <w:rFonts w:ascii="宋体" w:hAnsi="宋体" w:cs="宋体"/>
                <w:sz w:val="18"/>
                <w:szCs w:val="18"/>
                <w:cs/>
              </w:rPr>
            </w:pPr>
            <w:r>
              <w:rPr>
                <w:rFonts w:hint="eastAsia" w:ascii="宋体" w:hAnsi="宋体" w:cs="宋体"/>
                <w:sz w:val="18"/>
                <w:szCs w:val="18"/>
                <w:cs/>
              </w:rPr>
              <w:t>默认值0x00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7</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疲劳程度</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cs/>
              </w:rPr>
            </w:pPr>
            <w:r>
              <w:rPr>
                <w:rFonts w:hint="eastAsia" w:ascii="宋体" w:hAnsi="宋体" w:cs="宋体"/>
                <w:sz w:val="18"/>
                <w:szCs w:val="18"/>
              </w:rPr>
              <w:t>范围1-10，数值越大表示疲劳程度越严重，仅在报警类型为0x01时有效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8</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预留</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BYTE[4]</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预留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12</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车速</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单位km/h。范围0-250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13</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航向</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单位度，范围0-359，正北为0°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15</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高程</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单位m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19</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纬度</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以度为单位的纬度值乘以10的8次方，精确到亿分之1°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23</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经度</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以度为单位的纬度值乘以10 的8次方，精确到亿分之1°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29</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日期时间</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BCD[6]</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YY-MM-DD-hh-mm-ss（GMT+8时间）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31</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车辆状态</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按位表示车辆其他状态：</w:t>
            </w:r>
          </w:p>
          <w:p>
            <w:pPr>
              <w:spacing w:line="240" w:lineRule="auto"/>
              <w:jc w:val="left"/>
              <w:rPr>
                <w:rFonts w:ascii="宋体" w:hAnsi="宋体" w:cs="宋体"/>
                <w:sz w:val="18"/>
                <w:szCs w:val="18"/>
              </w:rPr>
            </w:pPr>
            <w:r>
              <w:rPr>
                <w:rFonts w:hint="eastAsia" w:ascii="宋体" w:hAnsi="宋体" w:cs="宋体"/>
                <w:sz w:val="18"/>
                <w:szCs w:val="18"/>
              </w:rPr>
              <w:t>Bit0 ACC状态，0：关闭，1：打开</w:t>
            </w:r>
          </w:p>
          <w:p>
            <w:pPr>
              <w:spacing w:line="240" w:lineRule="auto"/>
              <w:jc w:val="left"/>
              <w:rPr>
                <w:rFonts w:ascii="宋体" w:hAnsi="宋体" w:cs="宋体"/>
                <w:sz w:val="18"/>
                <w:szCs w:val="18"/>
              </w:rPr>
            </w:pPr>
            <w:r>
              <w:rPr>
                <w:rFonts w:hint="eastAsia" w:ascii="宋体" w:hAnsi="宋体" w:cs="宋体"/>
                <w:sz w:val="18"/>
                <w:szCs w:val="18"/>
              </w:rPr>
              <w:t>Bit1 左转向状态0：关闭，1：打开</w:t>
            </w:r>
          </w:p>
          <w:p>
            <w:pPr>
              <w:spacing w:line="240" w:lineRule="auto"/>
              <w:jc w:val="left"/>
              <w:rPr>
                <w:rFonts w:ascii="宋体" w:hAnsi="宋体" w:cs="宋体"/>
                <w:sz w:val="18"/>
                <w:szCs w:val="18"/>
              </w:rPr>
            </w:pPr>
            <w:r>
              <w:rPr>
                <w:rFonts w:hint="eastAsia" w:ascii="宋体" w:hAnsi="宋体" w:cs="宋体"/>
                <w:sz w:val="18"/>
                <w:szCs w:val="18"/>
              </w:rPr>
              <w:t>Bit2右转向状态，0：关闭，1：打开</w:t>
            </w:r>
          </w:p>
          <w:p>
            <w:pPr>
              <w:spacing w:line="240" w:lineRule="auto"/>
              <w:jc w:val="left"/>
              <w:rPr>
                <w:rFonts w:ascii="宋体" w:hAnsi="宋体" w:cs="宋体"/>
                <w:sz w:val="18"/>
                <w:szCs w:val="18"/>
              </w:rPr>
            </w:pPr>
            <w:r>
              <w:rPr>
                <w:rFonts w:hint="eastAsia" w:ascii="宋体" w:hAnsi="宋体" w:cs="宋体"/>
                <w:sz w:val="18"/>
                <w:szCs w:val="18"/>
              </w:rPr>
              <w:t>Bit3雨刮器状态，0：关闭，1：打开</w:t>
            </w:r>
          </w:p>
          <w:p>
            <w:pPr>
              <w:spacing w:line="240" w:lineRule="auto"/>
              <w:jc w:val="left"/>
              <w:rPr>
                <w:rFonts w:ascii="宋体" w:hAnsi="宋体" w:cs="宋体"/>
                <w:sz w:val="18"/>
                <w:szCs w:val="18"/>
              </w:rPr>
            </w:pPr>
            <w:r>
              <w:rPr>
                <w:rFonts w:hint="eastAsia" w:ascii="宋体" w:hAnsi="宋体" w:cs="宋体"/>
                <w:sz w:val="18"/>
                <w:szCs w:val="18"/>
              </w:rPr>
              <w:t>Bit4 制动状态，0：未制动，1：制动</w:t>
            </w:r>
          </w:p>
          <w:p>
            <w:pPr>
              <w:spacing w:line="240" w:lineRule="auto"/>
              <w:jc w:val="left"/>
              <w:rPr>
                <w:rFonts w:ascii="宋体" w:hAnsi="宋体" w:cs="宋体"/>
                <w:sz w:val="18"/>
                <w:szCs w:val="18"/>
              </w:rPr>
            </w:pPr>
            <w:r>
              <w:rPr>
                <w:rFonts w:hint="eastAsia" w:ascii="宋体" w:hAnsi="宋体" w:cs="宋体"/>
                <w:sz w:val="18"/>
                <w:szCs w:val="18"/>
              </w:rPr>
              <w:t>Bit5 插卡状态，0：未插卡，1：已插卡</w:t>
            </w:r>
          </w:p>
          <w:p>
            <w:pPr>
              <w:spacing w:line="240" w:lineRule="auto"/>
              <w:jc w:val="left"/>
              <w:rPr>
                <w:rFonts w:ascii="宋体" w:hAnsi="宋体" w:cs="宋体"/>
                <w:sz w:val="18"/>
                <w:szCs w:val="18"/>
              </w:rPr>
            </w:pPr>
            <w:r>
              <w:rPr>
                <w:rFonts w:hint="eastAsia" w:ascii="宋体" w:hAnsi="宋体" w:cs="宋体"/>
                <w:sz w:val="18"/>
                <w:szCs w:val="18"/>
              </w:rPr>
              <w:t>Bit6-Bit9自定义</w:t>
            </w:r>
          </w:p>
          <w:p>
            <w:pPr>
              <w:spacing w:line="240" w:lineRule="auto"/>
              <w:jc w:val="left"/>
              <w:rPr>
                <w:rFonts w:ascii="宋体" w:hAnsi="宋体" w:cs="宋体"/>
                <w:sz w:val="18"/>
                <w:szCs w:val="18"/>
              </w:rPr>
            </w:pPr>
            <w:r>
              <w:rPr>
                <w:rFonts w:hint="eastAsia" w:ascii="宋体" w:hAnsi="宋体" w:cs="宋体"/>
                <w:sz w:val="18"/>
                <w:szCs w:val="18"/>
              </w:rPr>
              <w:t>Bit10 定位状态，0：未定位，1：已定位</w:t>
            </w:r>
          </w:p>
          <w:p>
            <w:pPr>
              <w:spacing w:line="240" w:lineRule="auto"/>
              <w:jc w:val="left"/>
              <w:rPr>
                <w:rFonts w:ascii="宋体" w:hAnsi="宋体" w:cs="宋体"/>
                <w:sz w:val="18"/>
                <w:szCs w:val="18"/>
              </w:rPr>
            </w:pPr>
            <w:r>
              <w:rPr>
                <w:rFonts w:hint="eastAsia" w:ascii="宋体" w:hAnsi="宋体" w:cs="宋体"/>
                <w:sz w:val="18"/>
                <w:szCs w:val="18"/>
              </w:rPr>
              <w:t>Bit11-bit15 自定义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7" w:type="dxa"/>
            <w:tcBorders>
              <w:top w:val="single" w:color="000000" w:sz="4"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33</w:t>
            </w:r>
          </w:p>
        </w:tc>
        <w:tc>
          <w:tcPr>
            <w:tcW w:w="1558" w:type="dxa"/>
            <w:tcBorders>
              <w:top w:val="single" w:color="000000" w:sz="4"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报警标识号</w:t>
            </w:r>
          </w:p>
        </w:tc>
        <w:tc>
          <w:tcPr>
            <w:tcW w:w="1558" w:type="dxa"/>
            <w:tcBorders>
              <w:top w:val="single" w:color="000000" w:sz="4"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BYTE[16]</w:t>
            </w:r>
          </w:p>
        </w:tc>
        <w:tc>
          <w:tcPr>
            <w:tcW w:w="4419" w:type="dxa"/>
            <w:tcBorders>
              <w:top w:val="single" w:color="000000" w:sz="4" w:space="0"/>
              <w:bottom w:val="single" w:color="000000"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保留</w:t>
            </w:r>
          </w:p>
        </w:tc>
      </w:tr>
    </w:tbl>
    <w:p>
      <w:pPr>
        <w:pStyle w:val="56"/>
        <w:ind w:firstLine="420"/>
      </w:pPr>
    </w:p>
    <w:p>
      <w:pPr>
        <w:pStyle w:val="65"/>
        <w:spacing w:before="120" w:after="120"/>
      </w:pPr>
      <w:r>
        <w:rPr>
          <w:rFonts w:hint="eastAsia"/>
        </w:rPr>
        <w:t>车路协同监测系统报警</w:t>
      </w:r>
    </w:p>
    <w:p>
      <w:pPr>
        <w:pStyle w:val="231"/>
        <w:numPr>
          <w:ilvl w:val="0"/>
          <w:numId w:val="16"/>
        </w:numPr>
        <w:tabs>
          <w:tab w:val="left" w:pos="360"/>
          <w:tab w:val="left" w:pos="851"/>
        </w:tabs>
        <w:spacing w:before="120" w:after="120"/>
        <w:rPr>
          <w:rFonts w:ascii="Times New Roman"/>
        </w:rPr>
      </w:pPr>
      <w:r>
        <w:rPr>
          <w:rFonts w:hint="eastAsia" w:ascii="Times New Roman"/>
        </w:rPr>
        <w:t>车路协同监测系统报警定义数据格式</w:t>
      </w:r>
    </w:p>
    <w:tbl>
      <w:tblPr>
        <w:tblStyle w:val="26"/>
        <w:tblW w:w="9092"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988"/>
        <w:gridCol w:w="1275"/>
        <w:gridCol w:w="1560"/>
        <w:gridCol w:w="526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起始字节</w:t>
            </w:r>
          </w:p>
        </w:tc>
        <w:tc>
          <w:tcPr>
            <w:tcW w:w="1275" w:type="dxa"/>
            <w:tcBorders>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字段</w:t>
            </w:r>
          </w:p>
        </w:tc>
        <w:tc>
          <w:tcPr>
            <w:tcW w:w="1560" w:type="dxa"/>
            <w:tcBorders>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数据类型</w:t>
            </w:r>
          </w:p>
        </w:tc>
        <w:tc>
          <w:tcPr>
            <w:tcW w:w="5269" w:type="dxa"/>
            <w:tcBorders>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000000" w:sz="8" w:space="0"/>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0</w:t>
            </w:r>
          </w:p>
        </w:tc>
        <w:tc>
          <w:tcPr>
            <w:tcW w:w="1275" w:type="dxa"/>
            <w:tcBorders>
              <w:top w:val="single" w:color="000000" w:sz="8" w:space="0"/>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报警ID</w:t>
            </w:r>
          </w:p>
        </w:tc>
        <w:tc>
          <w:tcPr>
            <w:tcW w:w="1560" w:type="dxa"/>
            <w:tcBorders>
              <w:top w:val="single" w:color="000000" w:sz="8" w:space="0"/>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5269" w:type="dxa"/>
            <w:tcBorders>
              <w:top w:val="single" w:color="000000" w:sz="8" w:space="0"/>
              <w:tl2br w:val="nil"/>
              <w:tr2bl w:val="nil"/>
            </w:tcBorders>
            <w:vAlign w:val="center"/>
          </w:tcPr>
          <w:p>
            <w:pPr>
              <w:spacing w:line="240" w:lineRule="auto"/>
              <w:jc w:val="left"/>
              <w:rPr>
                <w:rFonts w:ascii="宋体" w:hAnsi="宋体" w:cs="宋体"/>
                <w:sz w:val="18"/>
                <w:szCs w:val="18"/>
                <w:cs/>
              </w:rPr>
            </w:pPr>
            <w:r>
              <w:rPr>
                <w:rFonts w:hint="eastAsia" w:ascii="宋体" w:hAnsi="宋体" w:cs="宋体"/>
                <w:sz w:val="18"/>
                <w:szCs w:val="18"/>
              </w:rPr>
              <w:t>按照报警先后，从0开始循环累加，不区分报警类型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275"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标志状态</w:t>
            </w:r>
          </w:p>
        </w:tc>
        <w:tc>
          <w:tcPr>
            <w:tcW w:w="1560"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5269" w:type="dxa"/>
            <w:tcBorders>
              <w:tl2br w:val="nil"/>
              <w:tr2bl w:val="nil"/>
            </w:tcBorders>
            <w:vAlign w:val="center"/>
          </w:tcPr>
          <w:p>
            <w:pPr>
              <w:spacing w:line="240" w:lineRule="auto"/>
              <w:jc w:val="left"/>
              <w:rPr>
                <w:rFonts w:ascii="宋体" w:hAnsi="宋体" w:cs="宋体"/>
                <w:sz w:val="18"/>
                <w:szCs w:val="18"/>
                <w:cs/>
              </w:rPr>
            </w:pPr>
            <w:r>
              <w:rPr>
                <w:rFonts w:hint="eastAsia" w:ascii="宋体" w:hAnsi="宋体" w:cs="宋体"/>
                <w:sz w:val="18"/>
                <w:szCs w:val="18"/>
              </w:rPr>
              <w:t>0x00：不可用</w:t>
            </w:r>
          </w:p>
          <w:p>
            <w:pPr>
              <w:spacing w:line="240" w:lineRule="auto"/>
              <w:jc w:val="left"/>
              <w:rPr>
                <w:rFonts w:ascii="宋体" w:hAnsi="宋体" w:cs="宋体"/>
                <w:sz w:val="18"/>
                <w:szCs w:val="18"/>
                <w:cs/>
              </w:rPr>
            </w:pPr>
            <w:r>
              <w:rPr>
                <w:rFonts w:hint="eastAsia" w:ascii="宋体" w:hAnsi="宋体" w:cs="宋体"/>
                <w:sz w:val="18"/>
                <w:szCs w:val="18"/>
              </w:rPr>
              <w:t>0x01：开始标志</w:t>
            </w:r>
          </w:p>
          <w:p>
            <w:pPr>
              <w:spacing w:line="240" w:lineRule="auto"/>
              <w:jc w:val="left"/>
              <w:rPr>
                <w:rFonts w:ascii="宋体" w:hAnsi="宋体" w:cs="宋体"/>
                <w:sz w:val="18"/>
                <w:szCs w:val="18"/>
                <w:cs/>
              </w:rPr>
            </w:pPr>
            <w:r>
              <w:rPr>
                <w:rFonts w:hint="eastAsia" w:ascii="宋体" w:hAnsi="宋体" w:cs="宋体"/>
                <w:sz w:val="18"/>
                <w:szCs w:val="18"/>
              </w:rPr>
              <w:t>0x02：结束标志</w:t>
            </w:r>
          </w:p>
          <w:p>
            <w:pPr>
              <w:spacing w:line="240" w:lineRule="auto"/>
              <w:jc w:val="left"/>
              <w:rPr>
                <w:rFonts w:ascii="宋体" w:hAnsi="宋体" w:cs="宋体"/>
                <w:sz w:val="18"/>
                <w:szCs w:val="18"/>
              </w:rPr>
            </w:pPr>
            <w:r>
              <w:rPr>
                <w:rFonts w:hint="eastAsia" w:ascii="宋体" w:hAnsi="宋体" w:cs="宋体"/>
                <w:sz w:val="18"/>
                <w:szCs w:val="18"/>
              </w:rPr>
              <w:t>该字段仅适用于有开始和结束标志类型的报警或事件，报警类型或事件类型无开始和结束标志，则该位不可用，填入0x00即可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1275"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报警/事件类型</w:t>
            </w:r>
          </w:p>
        </w:tc>
        <w:tc>
          <w:tcPr>
            <w:tcW w:w="1560"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5269"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0x01：前向碰撞预警</w:t>
            </w:r>
          </w:p>
          <w:p>
            <w:pPr>
              <w:spacing w:line="240" w:lineRule="auto"/>
              <w:jc w:val="left"/>
              <w:rPr>
                <w:rFonts w:ascii="宋体" w:hAnsi="宋体" w:cs="宋体"/>
                <w:sz w:val="18"/>
                <w:szCs w:val="18"/>
              </w:rPr>
            </w:pPr>
            <w:r>
              <w:rPr>
                <w:rFonts w:hint="eastAsia" w:ascii="宋体" w:hAnsi="宋体" w:cs="宋体"/>
                <w:sz w:val="18"/>
                <w:szCs w:val="18"/>
              </w:rPr>
              <w:t>0x02：盲区预警</w:t>
            </w:r>
          </w:p>
          <w:p>
            <w:pPr>
              <w:spacing w:line="240" w:lineRule="auto"/>
              <w:jc w:val="left"/>
              <w:rPr>
                <w:rFonts w:ascii="宋体" w:hAnsi="宋体" w:cs="宋体"/>
                <w:sz w:val="18"/>
                <w:szCs w:val="18"/>
              </w:rPr>
            </w:pPr>
            <w:r>
              <w:rPr>
                <w:rFonts w:hint="eastAsia" w:ascii="宋体" w:hAnsi="宋体" w:cs="宋体"/>
                <w:sz w:val="18"/>
                <w:szCs w:val="18"/>
              </w:rPr>
              <w:t>0x03：交叉路口碰撞预警</w:t>
            </w:r>
          </w:p>
          <w:p>
            <w:pPr>
              <w:spacing w:line="240" w:lineRule="auto"/>
              <w:jc w:val="left"/>
              <w:rPr>
                <w:rFonts w:ascii="宋体" w:hAnsi="宋体" w:cs="宋体"/>
                <w:sz w:val="18"/>
                <w:szCs w:val="18"/>
              </w:rPr>
            </w:pPr>
            <w:r>
              <w:rPr>
                <w:rFonts w:hint="eastAsia" w:ascii="宋体" w:hAnsi="宋体" w:cs="宋体"/>
                <w:sz w:val="18"/>
                <w:szCs w:val="18"/>
              </w:rPr>
              <w:t>0x04：逆向超车碰撞预警</w:t>
            </w:r>
          </w:p>
          <w:p>
            <w:pPr>
              <w:spacing w:line="240" w:lineRule="auto"/>
              <w:jc w:val="left"/>
              <w:rPr>
                <w:rFonts w:ascii="宋体" w:hAnsi="宋体" w:cs="宋体"/>
                <w:sz w:val="18"/>
                <w:szCs w:val="18"/>
              </w:rPr>
            </w:pPr>
            <w:r>
              <w:rPr>
                <w:rFonts w:hint="eastAsia" w:ascii="宋体" w:hAnsi="宋体" w:cs="宋体"/>
                <w:sz w:val="18"/>
                <w:szCs w:val="18"/>
              </w:rPr>
              <w:t>0x05：紧急制动预警</w:t>
            </w:r>
          </w:p>
          <w:p>
            <w:pPr>
              <w:spacing w:line="240" w:lineRule="auto"/>
              <w:jc w:val="left"/>
              <w:rPr>
                <w:rFonts w:ascii="宋体" w:hAnsi="宋体" w:cs="宋体"/>
                <w:sz w:val="18"/>
                <w:szCs w:val="18"/>
              </w:rPr>
            </w:pPr>
            <w:r>
              <w:rPr>
                <w:rFonts w:hint="eastAsia" w:ascii="宋体" w:hAnsi="宋体" w:cs="宋体"/>
                <w:sz w:val="18"/>
                <w:szCs w:val="18"/>
              </w:rPr>
              <w:t>0x06：异常车辆提醒</w:t>
            </w:r>
          </w:p>
          <w:p>
            <w:pPr>
              <w:spacing w:line="240" w:lineRule="auto"/>
              <w:jc w:val="left"/>
              <w:rPr>
                <w:rFonts w:ascii="宋体" w:hAnsi="宋体" w:cs="宋体"/>
                <w:sz w:val="18"/>
                <w:szCs w:val="18"/>
              </w:rPr>
            </w:pPr>
            <w:r>
              <w:rPr>
                <w:rFonts w:hint="eastAsia" w:ascii="宋体" w:hAnsi="宋体" w:cs="宋体"/>
                <w:sz w:val="18"/>
                <w:szCs w:val="18"/>
              </w:rPr>
              <w:t>0x07：车辆失控预警</w:t>
            </w:r>
          </w:p>
          <w:p>
            <w:pPr>
              <w:spacing w:line="240" w:lineRule="auto"/>
              <w:jc w:val="left"/>
              <w:rPr>
                <w:rFonts w:ascii="宋体" w:hAnsi="宋体" w:cs="宋体"/>
                <w:sz w:val="18"/>
                <w:szCs w:val="18"/>
              </w:rPr>
            </w:pPr>
            <w:r>
              <w:rPr>
                <w:rFonts w:hint="eastAsia" w:ascii="宋体" w:hAnsi="宋体" w:cs="宋体"/>
                <w:sz w:val="18"/>
                <w:szCs w:val="18"/>
              </w:rPr>
              <w:t>0x08：高速合流辅助</w:t>
            </w:r>
          </w:p>
          <w:p>
            <w:pPr>
              <w:spacing w:line="240" w:lineRule="auto"/>
              <w:jc w:val="left"/>
              <w:rPr>
                <w:rFonts w:ascii="宋体" w:hAnsi="宋体" w:cs="宋体"/>
                <w:sz w:val="18"/>
                <w:szCs w:val="18"/>
              </w:rPr>
            </w:pPr>
            <w:r>
              <w:rPr>
                <w:rFonts w:hint="eastAsia" w:ascii="宋体" w:hAnsi="宋体" w:cs="宋体"/>
                <w:sz w:val="18"/>
                <w:szCs w:val="18"/>
              </w:rPr>
              <w:t>0x09：左转辅助</w:t>
            </w:r>
          </w:p>
          <w:p>
            <w:pPr>
              <w:spacing w:line="240" w:lineRule="auto"/>
              <w:jc w:val="left"/>
              <w:rPr>
                <w:rFonts w:ascii="宋体" w:hAnsi="宋体" w:cs="宋体"/>
                <w:sz w:val="18"/>
                <w:szCs w:val="18"/>
              </w:rPr>
            </w:pPr>
            <w:r>
              <w:rPr>
                <w:rFonts w:hint="eastAsia" w:ascii="宋体" w:hAnsi="宋体" w:cs="宋体"/>
                <w:sz w:val="18"/>
                <w:szCs w:val="18"/>
              </w:rPr>
              <w:t>0x0A：道路危险状态提醒</w:t>
            </w:r>
          </w:p>
          <w:p>
            <w:pPr>
              <w:spacing w:line="240" w:lineRule="auto"/>
              <w:jc w:val="left"/>
              <w:rPr>
                <w:rFonts w:ascii="宋体" w:hAnsi="宋体" w:cs="宋体"/>
                <w:sz w:val="18"/>
                <w:szCs w:val="18"/>
              </w:rPr>
            </w:pPr>
            <w:r>
              <w:rPr>
                <w:rFonts w:hint="eastAsia" w:ascii="宋体" w:hAnsi="宋体" w:cs="宋体"/>
                <w:sz w:val="18"/>
                <w:szCs w:val="18"/>
              </w:rPr>
              <w:t>0x0B：前方拥堵提醒</w:t>
            </w:r>
          </w:p>
          <w:p>
            <w:pPr>
              <w:spacing w:line="240" w:lineRule="auto"/>
              <w:jc w:val="left"/>
              <w:rPr>
                <w:rFonts w:ascii="宋体" w:hAnsi="宋体" w:cs="宋体"/>
                <w:sz w:val="18"/>
                <w:szCs w:val="18"/>
              </w:rPr>
            </w:pPr>
            <w:r>
              <w:rPr>
                <w:rFonts w:hint="eastAsia" w:ascii="宋体" w:hAnsi="宋体" w:cs="宋体"/>
                <w:sz w:val="18"/>
                <w:szCs w:val="18"/>
              </w:rPr>
              <w:t>默认值0xFF（无效值）</w:t>
            </w:r>
          </w:p>
        </w:tc>
      </w:tr>
    </w:tbl>
    <w:p>
      <w:pPr>
        <w:spacing w:before="120" w:beforeLines="50" w:after="120" w:afterLines="50" w:line="240" w:lineRule="auto"/>
        <w:jc w:val="center"/>
      </w:pPr>
      <w:r>
        <w:rPr>
          <w:rFonts w:hint="eastAsia" w:ascii="黑体" w:hAnsi="黑体" w:eastAsia="黑体" w:cs="黑体"/>
        </w:rPr>
        <w:t>表7　车路协同监测系统报警定义数据格式</w:t>
      </w:r>
      <w:r>
        <w:rPr>
          <w:rFonts w:hint="eastAsia" w:ascii="宋体" w:hAnsi="宋体" w:cs="宋体"/>
        </w:rPr>
        <w:t>（续）</w:t>
      </w:r>
    </w:p>
    <w:tbl>
      <w:tblPr>
        <w:tblStyle w:val="26"/>
        <w:tblW w:w="9092"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988"/>
        <w:gridCol w:w="1275"/>
        <w:gridCol w:w="1560"/>
        <w:gridCol w:w="526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8" w:space="0"/>
              <w:left w:val="single" w:color="auto" w:sz="8" w:space="0"/>
              <w:bottom w:val="single" w:color="auto" w:sz="8"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起始字节</w:t>
            </w:r>
          </w:p>
        </w:tc>
        <w:tc>
          <w:tcPr>
            <w:tcW w:w="1275"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字段</w:t>
            </w:r>
          </w:p>
        </w:tc>
        <w:tc>
          <w:tcPr>
            <w:tcW w:w="1560"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数据类型</w:t>
            </w:r>
          </w:p>
        </w:tc>
        <w:tc>
          <w:tcPr>
            <w:tcW w:w="5269" w:type="dxa"/>
            <w:tcBorders>
              <w:top w:val="single" w:color="auto" w:sz="8" w:space="0"/>
              <w:left w:val="single" w:color="auto" w:sz="4" w:space="0"/>
              <w:bottom w:val="single" w:color="auto" w:sz="8" w:space="0"/>
              <w:right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8" w:space="0"/>
              <w:left w:val="single" w:color="auto" w:sz="8"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275"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车速</w:t>
            </w:r>
          </w:p>
        </w:tc>
        <w:tc>
          <w:tcPr>
            <w:tcW w:w="1560"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5269" w:type="dxa"/>
            <w:tcBorders>
              <w:top w:val="single" w:color="auto" w:sz="8" w:space="0"/>
              <w:left w:val="single" w:color="auto" w:sz="4" w:space="0"/>
              <w:bottom w:val="single" w:color="auto" w:sz="4" w:space="0"/>
              <w:right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单位km/h，范围0-250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航向</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5269"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单位度，范围0-359，正北为0°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9</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高程</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5269"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单位m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纬度</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5269"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以度为单位的纬度值乘以10 的8次方，精确到亿分之1°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经度</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5269"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以度为单位的纬度值乘以10 的8次方，精确到亿分之1°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日期时间</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BCD[6]</w:t>
            </w:r>
          </w:p>
        </w:tc>
        <w:tc>
          <w:tcPr>
            <w:tcW w:w="5269"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YY-MM-DD-hh-mm-ss（GMT+8时间）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cs/>
              </w:rPr>
              <w:t>25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车辆状态</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5269"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按位表示车辆其他状态：</w:t>
            </w:r>
          </w:p>
          <w:p>
            <w:pPr>
              <w:spacing w:line="240" w:lineRule="auto"/>
              <w:jc w:val="left"/>
              <w:rPr>
                <w:rFonts w:ascii="宋体" w:hAnsi="宋体" w:cs="宋体"/>
                <w:sz w:val="18"/>
                <w:szCs w:val="18"/>
              </w:rPr>
            </w:pPr>
            <w:r>
              <w:rPr>
                <w:rFonts w:hint="eastAsia" w:ascii="宋体" w:hAnsi="宋体" w:cs="宋体"/>
                <w:sz w:val="18"/>
                <w:szCs w:val="18"/>
              </w:rPr>
              <w:t>Bit0 ACC状态，0：关闭，1：打开</w:t>
            </w:r>
          </w:p>
          <w:p>
            <w:pPr>
              <w:spacing w:line="240" w:lineRule="auto"/>
              <w:jc w:val="left"/>
              <w:rPr>
                <w:rFonts w:ascii="宋体" w:hAnsi="宋体" w:cs="宋体"/>
                <w:sz w:val="18"/>
                <w:szCs w:val="18"/>
              </w:rPr>
            </w:pPr>
            <w:r>
              <w:rPr>
                <w:rFonts w:hint="eastAsia" w:ascii="宋体" w:hAnsi="宋体" w:cs="宋体"/>
                <w:sz w:val="18"/>
                <w:szCs w:val="18"/>
              </w:rPr>
              <w:t>Bit1 左转向状态，0：关闭，1：打开</w:t>
            </w:r>
          </w:p>
          <w:p>
            <w:pPr>
              <w:spacing w:line="240" w:lineRule="auto"/>
              <w:jc w:val="left"/>
              <w:rPr>
                <w:rFonts w:ascii="宋体" w:hAnsi="宋体" w:cs="宋体"/>
                <w:sz w:val="18"/>
                <w:szCs w:val="18"/>
              </w:rPr>
            </w:pPr>
            <w:r>
              <w:rPr>
                <w:rFonts w:hint="eastAsia" w:ascii="宋体" w:hAnsi="宋体" w:cs="宋体"/>
                <w:sz w:val="18"/>
                <w:szCs w:val="18"/>
              </w:rPr>
              <w:t>Bit2右转向状态，0：关闭，1：打开</w:t>
            </w:r>
          </w:p>
          <w:p>
            <w:pPr>
              <w:spacing w:line="240" w:lineRule="auto"/>
              <w:jc w:val="left"/>
              <w:rPr>
                <w:rFonts w:ascii="宋体" w:hAnsi="宋体" w:cs="宋体"/>
                <w:sz w:val="18"/>
                <w:szCs w:val="18"/>
              </w:rPr>
            </w:pPr>
            <w:r>
              <w:rPr>
                <w:rFonts w:hint="eastAsia" w:ascii="宋体" w:hAnsi="宋体" w:cs="宋体"/>
                <w:sz w:val="18"/>
                <w:szCs w:val="18"/>
              </w:rPr>
              <w:t>Bit3雨刮器状态，0：关闭，1：打开</w:t>
            </w:r>
          </w:p>
          <w:p>
            <w:pPr>
              <w:spacing w:line="240" w:lineRule="auto"/>
              <w:jc w:val="left"/>
              <w:rPr>
                <w:rFonts w:ascii="宋体" w:hAnsi="宋体" w:cs="宋体"/>
                <w:sz w:val="18"/>
                <w:szCs w:val="18"/>
              </w:rPr>
            </w:pPr>
            <w:r>
              <w:rPr>
                <w:rFonts w:hint="eastAsia" w:ascii="宋体" w:hAnsi="宋体" w:cs="宋体"/>
                <w:sz w:val="18"/>
                <w:szCs w:val="18"/>
              </w:rPr>
              <w:t>Bit4 制动状态，0：未制动，1：制动</w:t>
            </w:r>
          </w:p>
          <w:p>
            <w:pPr>
              <w:spacing w:line="240" w:lineRule="auto"/>
              <w:jc w:val="left"/>
              <w:rPr>
                <w:rFonts w:ascii="宋体" w:hAnsi="宋体" w:cs="宋体"/>
                <w:sz w:val="18"/>
                <w:szCs w:val="18"/>
              </w:rPr>
            </w:pPr>
            <w:r>
              <w:rPr>
                <w:rFonts w:hint="eastAsia" w:ascii="宋体" w:hAnsi="宋体" w:cs="宋体"/>
                <w:sz w:val="18"/>
                <w:szCs w:val="18"/>
              </w:rPr>
              <w:t>Bit5 插卡状态，0：未插卡，1：已插卡</w:t>
            </w:r>
          </w:p>
          <w:p>
            <w:pPr>
              <w:spacing w:line="240" w:lineRule="auto"/>
              <w:jc w:val="left"/>
              <w:rPr>
                <w:rFonts w:ascii="宋体" w:hAnsi="宋体" w:cs="宋体"/>
                <w:sz w:val="18"/>
                <w:szCs w:val="18"/>
              </w:rPr>
            </w:pPr>
            <w:r>
              <w:rPr>
                <w:rFonts w:hint="eastAsia" w:ascii="宋体" w:hAnsi="宋体" w:cs="宋体"/>
                <w:sz w:val="18"/>
                <w:szCs w:val="18"/>
              </w:rPr>
              <w:t>Bit6-Bit9 自定义</w:t>
            </w:r>
          </w:p>
          <w:p>
            <w:pPr>
              <w:spacing w:line="240" w:lineRule="auto"/>
              <w:jc w:val="left"/>
              <w:rPr>
                <w:rFonts w:ascii="宋体" w:hAnsi="宋体" w:cs="宋体"/>
                <w:sz w:val="18"/>
                <w:szCs w:val="18"/>
              </w:rPr>
            </w:pPr>
            <w:r>
              <w:rPr>
                <w:rFonts w:hint="eastAsia" w:ascii="宋体" w:hAnsi="宋体" w:cs="宋体"/>
                <w:sz w:val="18"/>
                <w:szCs w:val="18"/>
              </w:rPr>
              <w:t>Bit10 定位状态，0：未定位，1：已定位</w:t>
            </w:r>
          </w:p>
          <w:p>
            <w:pPr>
              <w:spacing w:line="240" w:lineRule="auto"/>
              <w:jc w:val="left"/>
              <w:rPr>
                <w:rFonts w:ascii="宋体" w:hAnsi="宋体" w:cs="宋体"/>
                <w:sz w:val="18"/>
                <w:szCs w:val="18"/>
              </w:rPr>
            </w:pPr>
            <w:r>
              <w:rPr>
                <w:rFonts w:hint="eastAsia" w:ascii="宋体" w:hAnsi="宋体" w:cs="宋体"/>
                <w:sz w:val="18"/>
                <w:szCs w:val="18"/>
              </w:rPr>
              <w:t>Bit11-bit15 自定义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988"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27</w:t>
            </w:r>
          </w:p>
        </w:tc>
        <w:tc>
          <w:tcPr>
            <w:tcW w:w="1275"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报警标识号</w:t>
            </w:r>
          </w:p>
        </w:tc>
        <w:tc>
          <w:tcPr>
            <w:tcW w:w="1560"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BYTE[16]</w:t>
            </w:r>
          </w:p>
        </w:tc>
        <w:tc>
          <w:tcPr>
            <w:tcW w:w="5269" w:type="dxa"/>
            <w:tcBorders>
              <w:top w:val="single" w:color="auto" w:sz="4" w:space="0"/>
              <w:left w:val="single" w:color="auto" w:sz="4" w:space="0"/>
              <w:bottom w:val="single" w:color="auto" w:sz="8" w:space="0"/>
              <w:right w:val="single" w:color="auto"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保留</w:t>
            </w:r>
          </w:p>
        </w:tc>
      </w:tr>
    </w:tbl>
    <w:p>
      <w:pPr>
        <w:pStyle w:val="56"/>
        <w:ind w:firstLine="420"/>
      </w:pPr>
    </w:p>
    <w:p>
      <w:pPr>
        <w:pStyle w:val="105"/>
        <w:spacing w:before="120" w:after="120"/>
      </w:pPr>
      <w:r>
        <w:rPr>
          <w:rFonts w:hint="eastAsia"/>
        </w:rPr>
        <w:t>数据格式定义</w:t>
      </w:r>
    </w:p>
    <w:p>
      <w:pPr>
        <w:pStyle w:val="65"/>
        <w:spacing w:before="120" w:after="120"/>
      </w:pPr>
      <w:r>
        <w:rPr>
          <w:rFonts w:hint="eastAsia"/>
        </w:rPr>
        <w:t>上报智能网联报警消息</w:t>
      </w:r>
    </w:p>
    <w:p>
      <w:pPr>
        <w:pStyle w:val="56"/>
        <w:ind w:firstLine="420"/>
      </w:pPr>
      <w:r>
        <w:rPr>
          <w:rFonts w:hint="eastAsia"/>
        </w:rPr>
        <w:t>链路类型：主链路</w:t>
      </w:r>
    </w:p>
    <w:p>
      <w:pPr>
        <w:pStyle w:val="56"/>
        <w:ind w:firstLine="420"/>
      </w:pPr>
      <w:r>
        <w:rPr>
          <w:rFonts w:hint="eastAsia"/>
        </w:rPr>
        <w:t>消息方向：下级平台向上级平台</w:t>
      </w:r>
    </w:p>
    <w:p>
      <w:pPr>
        <w:pStyle w:val="56"/>
        <w:ind w:firstLine="420"/>
      </w:pPr>
      <w:r>
        <w:rPr>
          <w:rFonts w:hint="eastAsia"/>
        </w:rPr>
        <w:t>子业务类型标识：UP_WARN_MSG_PREVENTION_INFO</w:t>
      </w:r>
    </w:p>
    <w:p>
      <w:pPr>
        <w:pStyle w:val="56"/>
        <w:ind w:firstLine="420"/>
      </w:pPr>
      <w:r>
        <w:rPr>
          <w:rFonts w:hint="eastAsia"/>
        </w:rPr>
        <w:t>描述：下级平台向上级平台发送智能网联报警消息业务，其数据体规定见表8。本条消息上级平台无需应答。</w:t>
      </w:r>
    </w:p>
    <w:p>
      <w:pPr>
        <w:pStyle w:val="231"/>
        <w:numPr>
          <w:ilvl w:val="0"/>
          <w:numId w:val="16"/>
        </w:numPr>
        <w:tabs>
          <w:tab w:val="left" w:pos="360"/>
          <w:tab w:val="left" w:pos="851"/>
        </w:tabs>
        <w:spacing w:before="120" w:after="120"/>
        <w:rPr>
          <w:rFonts w:ascii="Times New Roman"/>
        </w:rPr>
      </w:pPr>
      <w:r>
        <w:rPr>
          <w:rFonts w:hint="eastAsia" w:ascii="Times New Roman"/>
        </w:rPr>
        <w:t>上报智能网联报警消息数据体</w:t>
      </w:r>
    </w:p>
    <w:tbl>
      <w:tblPr>
        <w:tblStyle w:val="26"/>
        <w:tblW w:w="909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556"/>
        <w:gridCol w:w="1559"/>
        <w:gridCol w:w="1558"/>
        <w:gridCol w:w="441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556" w:type="dxa"/>
            <w:tcBorders>
              <w:bottom w:val="single" w:color="000000" w:sz="8" w:space="0"/>
            </w:tcBorders>
            <w:vAlign w:val="center"/>
          </w:tcPr>
          <w:p>
            <w:pPr>
              <w:spacing w:line="240" w:lineRule="auto"/>
              <w:jc w:val="center"/>
              <w:rPr>
                <w:rFonts w:ascii="宋体" w:hAnsi="宋体" w:cs="宋体"/>
                <w:bCs/>
                <w:sz w:val="18"/>
                <w:szCs w:val="18"/>
              </w:rPr>
            </w:pPr>
            <w:r>
              <w:rPr>
                <w:rFonts w:hint="eastAsia" w:ascii="宋体" w:hAnsi="宋体" w:cs="宋体"/>
                <w:bCs/>
                <w:sz w:val="18"/>
                <w:szCs w:val="18"/>
              </w:rPr>
              <w:t>字段名</w:t>
            </w:r>
          </w:p>
        </w:tc>
        <w:tc>
          <w:tcPr>
            <w:tcW w:w="1559" w:type="dxa"/>
            <w:tcBorders>
              <w:bottom w:val="single" w:color="000000" w:sz="8" w:space="0"/>
            </w:tcBorders>
            <w:vAlign w:val="center"/>
          </w:tcPr>
          <w:p>
            <w:pPr>
              <w:spacing w:line="240" w:lineRule="auto"/>
              <w:jc w:val="center"/>
              <w:rPr>
                <w:rFonts w:ascii="宋体" w:hAnsi="宋体" w:cs="宋体"/>
                <w:bCs/>
                <w:sz w:val="18"/>
                <w:szCs w:val="18"/>
              </w:rPr>
            </w:pPr>
            <w:r>
              <w:rPr>
                <w:rFonts w:hint="eastAsia" w:ascii="宋体" w:hAnsi="宋体" w:cs="宋体"/>
                <w:bCs/>
                <w:sz w:val="18"/>
                <w:szCs w:val="18"/>
              </w:rPr>
              <w:t>字节数</w:t>
            </w:r>
          </w:p>
        </w:tc>
        <w:tc>
          <w:tcPr>
            <w:tcW w:w="1558" w:type="dxa"/>
            <w:tcBorders>
              <w:bottom w:val="single" w:color="000000" w:sz="8" w:space="0"/>
            </w:tcBorders>
            <w:vAlign w:val="center"/>
          </w:tcPr>
          <w:p>
            <w:pPr>
              <w:spacing w:line="240" w:lineRule="auto"/>
              <w:jc w:val="center"/>
              <w:rPr>
                <w:rFonts w:ascii="宋体" w:hAnsi="宋体" w:cs="宋体"/>
                <w:bCs/>
                <w:sz w:val="18"/>
                <w:szCs w:val="18"/>
              </w:rPr>
            </w:pPr>
            <w:r>
              <w:rPr>
                <w:rFonts w:hint="eastAsia" w:ascii="宋体" w:hAnsi="宋体" w:cs="宋体"/>
                <w:bCs/>
                <w:sz w:val="18"/>
                <w:szCs w:val="18"/>
              </w:rPr>
              <w:t>数据类型</w:t>
            </w:r>
          </w:p>
        </w:tc>
        <w:tc>
          <w:tcPr>
            <w:tcW w:w="4419" w:type="dxa"/>
            <w:tcBorders>
              <w:bottom w:val="single" w:color="000000" w:sz="8" w:space="0"/>
            </w:tcBorders>
            <w:vAlign w:val="center"/>
          </w:tcPr>
          <w:p>
            <w:pPr>
              <w:spacing w:line="240" w:lineRule="auto"/>
              <w:jc w:val="center"/>
              <w:rPr>
                <w:rFonts w:ascii="宋体" w:hAnsi="宋体" w:cs="宋体"/>
                <w:bCs/>
                <w:sz w:val="18"/>
                <w:szCs w:val="18"/>
              </w:rPr>
            </w:pPr>
            <w:r>
              <w:rPr>
                <w:rFonts w:hint="eastAsia" w:ascii="宋体" w:hAnsi="宋体" w:cs="宋体"/>
                <w:bCs/>
                <w:sz w:val="18"/>
                <w:szCs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6"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VEHICLE_NO</w:t>
            </w:r>
          </w:p>
        </w:tc>
        <w:tc>
          <w:tcPr>
            <w:tcW w:w="1559"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21</w:t>
            </w:r>
          </w:p>
        </w:tc>
        <w:tc>
          <w:tcPr>
            <w:tcW w:w="1558"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STRING</w:t>
            </w:r>
          </w:p>
        </w:tc>
        <w:tc>
          <w:tcPr>
            <w:tcW w:w="4419" w:type="dxa"/>
            <w:tcBorders>
              <w:top w:val="single" w:color="000000" w:sz="8"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车牌号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6"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VEHICLE_COLOR</w:t>
            </w:r>
          </w:p>
        </w:tc>
        <w:tc>
          <w:tcPr>
            <w:tcW w:w="1559"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车辆颜色，按照JT/T415中5.4.12的规定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6"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DATA_TYPE</w:t>
            </w:r>
          </w:p>
        </w:tc>
        <w:tc>
          <w:tcPr>
            <w:tcW w:w="1559"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子业务类型标识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6"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DATA_LENGTH</w:t>
            </w:r>
          </w:p>
        </w:tc>
        <w:tc>
          <w:tcPr>
            <w:tcW w:w="1559"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后续数据长度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6"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WARN_SRC</w:t>
            </w:r>
          </w:p>
        </w:tc>
        <w:tc>
          <w:tcPr>
            <w:tcW w:w="1559"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报警信息来源</w:t>
            </w:r>
          </w:p>
          <w:p>
            <w:pPr>
              <w:spacing w:line="240" w:lineRule="auto"/>
              <w:jc w:val="left"/>
              <w:rPr>
                <w:rFonts w:ascii="宋体" w:hAnsi="宋体" w:cs="宋体"/>
                <w:sz w:val="18"/>
                <w:szCs w:val="18"/>
              </w:rPr>
            </w:pPr>
            <w:r>
              <w:rPr>
                <w:rFonts w:hint="eastAsia" w:ascii="宋体" w:hAnsi="宋体" w:cs="宋体"/>
                <w:sz w:val="18"/>
                <w:szCs w:val="18"/>
              </w:rPr>
              <w:t>0x01：车载终端</w:t>
            </w:r>
          </w:p>
          <w:p>
            <w:pPr>
              <w:spacing w:line="240" w:lineRule="auto"/>
              <w:jc w:val="left"/>
              <w:rPr>
                <w:rFonts w:ascii="宋体" w:hAnsi="宋体" w:cs="宋体"/>
                <w:sz w:val="18"/>
                <w:szCs w:val="18"/>
              </w:rPr>
            </w:pPr>
            <w:r>
              <w:rPr>
                <w:rFonts w:hint="eastAsia" w:ascii="宋体" w:hAnsi="宋体" w:cs="宋体"/>
                <w:sz w:val="18"/>
                <w:szCs w:val="18"/>
              </w:rPr>
              <w:t>0x02：企业监控平台</w:t>
            </w:r>
          </w:p>
          <w:p>
            <w:pPr>
              <w:spacing w:line="240" w:lineRule="auto"/>
              <w:jc w:val="left"/>
              <w:rPr>
                <w:rFonts w:ascii="宋体" w:hAnsi="宋体" w:cs="宋体"/>
                <w:sz w:val="18"/>
                <w:szCs w:val="18"/>
              </w:rPr>
            </w:pPr>
            <w:r>
              <w:rPr>
                <w:rFonts w:hint="eastAsia" w:ascii="宋体" w:hAnsi="宋体" w:cs="宋体"/>
                <w:sz w:val="18"/>
                <w:szCs w:val="18"/>
              </w:rPr>
              <w:t>0x03：行业管理平台</w:t>
            </w:r>
          </w:p>
          <w:p>
            <w:pPr>
              <w:spacing w:line="240" w:lineRule="auto"/>
              <w:jc w:val="left"/>
              <w:rPr>
                <w:rFonts w:ascii="宋体" w:hAnsi="宋体" w:cs="宋体"/>
                <w:sz w:val="18"/>
                <w:szCs w:val="18"/>
              </w:rPr>
            </w:pPr>
            <w:r>
              <w:rPr>
                <w:rFonts w:hint="eastAsia" w:ascii="宋体" w:hAnsi="宋体" w:cs="宋体"/>
                <w:sz w:val="18"/>
                <w:szCs w:val="18"/>
              </w:rPr>
              <w:t>0x09：其他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6"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WARN_TYPE</w:t>
            </w:r>
          </w:p>
        </w:tc>
        <w:tc>
          <w:tcPr>
            <w:tcW w:w="1559"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报警类型，详见表4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6"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WARN_LENGTH</w:t>
            </w:r>
          </w:p>
        </w:tc>
        <w:tc>
          <w:tcPr>
            <w:tcW w:w="1559"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558"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19"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报警数据长度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6" w:type="dxa"/>
            <w:tcBorders>
              <w:top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WARN_DATA</w:t>
            </w:r>
          </w:p>
        </w:tc>
        <w:tc>
          <w:tcPr>
            <w:tcW w:w="1559" w:type="dxa"/>
            <w:tcBorders>
              <w:top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WARN_LENGTH</w:t>
            </w:r>
          </w:p>
        </w:tc>
        <w:tc>
          <w:tcPr>
            <w:tcW w:w="1558" w:type="dxa"/>
            <w:tcBorders>
              <w:top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w:t>
            </w:r>
          </w:p>
        </w:tc>
        <w:tc>
          <w:tcPr>
            <w:tcW w:w="4419" w:type="dxa"/>
            <w:tcBorders>
              <w:top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与报警类型对应的报警数据内容，其中：</w:t>
            </w:r>
          </w:p>
          <w:p>
            <w:pPr>
              <w:spacing w:line="240" w:lineRule="auto"/>
              <w:jc w:val="left"/>
              <w:rPr>
                <w:rFonts w:ascii="宋体" w:hAnsi="宋体" w:cs="宋体"/>
                <w:sz w:val="18"/>
                <w:szCs w:val="18"/>
              </w:rPr>
            </w:pPr>
            <w:r>
              <w:rPr>
                <w:rFonts w:hint="eastAsia" w:ascii="宋体" w:hAnsi="宋体" w:cs="宋体"/>
                <w:sz w:val="18"/>
                <w:szCs w:val="18"/>
              </w:rPr>
              <w:t>前向碰撞预警系统报警数据定义见表4</w:t>
            </w:r>
          </w:p>
          <w:p>
            <w:pPr>
              <w:spacing w:line="240" w:lineRule="auto"/>
              <w:jc w:val="left"/>
              <w:rPr>
                <w:rFonts w:ascii="宋体" w:hAnsi="宋体" w:cs="宋体"/>
                <w:sz w:val="18"/>
                <w:szCs w:val="18"/>
              </w:rPr>
            </w:pPr>
            <w:r>
              <w:rPr>
                <w:rFonts w:hint="eastAsia" w:ascii="宋体" w:hAnsi="宋体" w:cs="宋体"/>
                <w:sz w:val="18"/>
                <w:szCs w:val="18"/>
              </w:rPr>
              <w:t>驾驶人状态监测系统报警数据定义见表6</w:t>
            </w:r>
          </w:p>
          <w:p>
            <w:pPr>
              <w:spacing w:line="240" w:lineRule="auto"/>
              <w:jc w:val="left"/>
              <w:rPr>
                <w:rFonts w:ascii="宋体" w:hAnsi="宋体" w:cs="宋体"/>
                <w:sz w:val="18"/>
                <w:szCs w:val="18"/>
              </w:rPr>
            </w:pPr>
            <w:r>
              <w:rPr>
                <w:rFonts w:hint="eastAsia" w:ascii="宋体" w:hAnsi="宋体" w:cs="宋体"/>
                <w:sz w:val="18"/>
                <w:szCs w:val="18"/>
              </w:rPr>
              <w:t>车路协同系统报警数据定义见表7</w:t>
            </w:r>
          </w:p>
        </w:tc>
      </w:tr>
    </w:tbl>
    <w:p>
      <w:pPr>
        <w:pStyle w:val="56"/>
        <w:ind w:firstLine="420"/>
      </w:pPr>
    </w:p>
    <w:p>
      <w:pPr>
        <w:pStyle w:val="65"/>
        <w:spacing w:before="120" w:after="120"/>
      </w:pPr>
      <w:r>
        <w:rPr>
          <w:rFonts w:hint="eastAsia"/>
        </w:rPr>
        <w:t>智能网联报警附件目录请求</w:t>
      </w:r>
    </w:p>
    <w:p>
      <w:pPr>
        <w:pStyle w:val="56"/>
        <w:ind w:firstLine="420"/>
      </w:pPr>
      <w:r>
        <w:rPr>
          <w:rFonts w:hint="eastAsia"/>
        </w:rPr>
        <w:t>链路类型：从链路</w:t>
      </w:r>
    </w:p>
    <w:p>
      <w:pPr>
        <w:pStyle w:val="56"/>
        <w:ind w:firstLine="420"/>
      </w:pPr>
      <w:r>
        <w:rPr>
          <w:rFonts w:hint="eastAsia"/>
        </w:rPr>
        <w:t>消息方向：上级平台向下级平台</w:t>
      </w:r>
    </w:p>
    <w:p>
      <w:pPr>
        <w:pStyle w:val="56"/>
        <w:ind w:firstLine="420"/>
      </w:pPr>
      <w:r>
        <w:rPr>
          <w:rFonts w:hint="eastAsia"/>
        </w:rPr>
        <w:t>子业务类型标识：DOWN_PREVENTION_MSG_FILELIST_REQ</w:t>
      </w:r>
    </w:p>
    <w:p>
      <w:pPr>
        <w:pStyle w:val="56"/>
        <w:ind w:firstLine="420"/>
      </w:pPr>
      <w:r>
        <w:rPr>
          <w:rFonts w:hint="eastAsia"/>
        </w:rPr>
        <w:t>描述:上级平台向下级平台发送智能网联报警附件目录请求业务，其数据体规定见表9。</w:t>
      </w:r>
    </w:p>
    <w:p>
      <w:pPr>
        <w:pStyle w:val="231"/>
        <w:numPr>
          <w:ilvl w:val="0"/>
          <w:numId w:val="16"/>
        </w:numPr>
        <w:tabs>
          <w:tab w:val="left" w:pos="360"/>
          <w:tab w:val="left" w:pos="851"/>
        </w:tabs>
        <w:spacing w:before="120" w:after="120"/>
        <w:rPr>
          <w:rFonts w:ascii="Times New Roman"/>
        </w:rPr>
      </w:pPr>
      <w:r>
        <w:rPr>
          <w:rFonts w:hint="eastAsia" w:ascii="Times New Roman"/>
        </w:rPr>
        <w:t>智能网联报警附件目录数据体</w:t>
      </w:r>
    </w:p>
    <w:tbl>
      <w:tblPr>
        <w:tblStyle w:val="26"/>
        <w:tblW w:w="909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554"/>
        <w:gridCol w:w="1559"/>
        <w:gridCol w:w="1559"/>
        <w:gridCol w:w="44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554" w:type="dxa"/>
            <w:tcBorders>
              <w:bottom w:val="single" w:color="000000" w:sz="8" w:space="0"/>
            </w:tcBorders>
            <w:vAlign w:val="center"/>
          </w:tcPr>
          <w:p>
            <w:pPr>
              <w:spacing w:line="240" w:lineRule="auto"/>
              <w:jc w:val="center"/>
              <w:rPr>
                <w:rFonts w:ascii="宋体" w:hAnsi="宋体"/>
                <w:bCs/>
                <w:sz w:val="18"/>
              </w:rPr>
            </w:pPr>
            <w:r>
              <w:rPr>
                <w:rFonts w:hint="eastAsia" w:ascii="宋体" w:hAnsi="宋体"/>
                <w:bCs/>
                <w:sz w:val="18"/>
              </w:rPr>
              <w:t>字段名</w:t>
            </w:r>
          </w:p>
        </w:tc>
        <w:tc>
          <w:tcPr>
            <w:tcW w:w="1559" w:type="dxa"/>
            <w:tcBorders>
              <w:bottom w:val="single" w:color="000000" w:sz="8" w:space="0"/>
            </w:tcBorders>
            <w:vAlign w:val="center"/>
          </w:tcPr>
          <w:p>
            <w:pPr>
              <w:spacing w:line="240" w:lineRule="auto"/>
              <w:jc w:val="center"/>
              <w:rPr>
                <w:rFonts w:ascii="宋体" w:hAnsi="宋体"/>
                <w:bCs/>
                <w:sz w:val="18"/>
              </w:rPr>
            </w:pPr>
            <w:r>
              <w:rPr>
                <w:rFonts w:hint="eastAsia" w:ascii="宋体" w:hAnsi="宋体"/>
                <w:bCs/>
                <w:sz w:val="18"/>
              </w:rPr>
              <w:t>字节数</w:t>
            </w:r>
          </w:p>
        </w:tc>
        <w:tc>
          <w:tcPr>
            <w:tcW w:w="1559" w:type="dxa"/>
            <w:tcBorders>
              <w:bottom w:val="single" w:color="000000" w:sz="8" w:space="0"/>
            </w:tcBorders>
            <w:vAlign w:val="center"/>
          </w:tcPr>
          <w:p>
            <w:pPr>
              <w:spacing w:line="240" w:lineRule="auto"/>
              <w:jc w:val="center"/>
              <w:rPr>
                <w:rFonts w:ascii="宋体" w:hAnsi="宋体"/>
                <w:bCs/>
                <w:sz w:val="18"/>
              </w:rPr>
            </w:pPr>
            <w:r>
              <w:rPr>
                <w:rFonts w:hint="eastAsia" w:ascii="宋体" w:hAnsi="宋体"/>
                <w:bCs/>
                <w:sz w:val="18"/>
              </w:rPr>
              <w:t>数据类型</w:t>
            </w:r>
          </w:p>
        </w:tc>
        <w:tc>
          <w:tcPr>
            <w:tcW w:w="4420" w:type="dxa"/>
            <w:tcBorders>
              <w:bottom w:val="single" w:color="000000" w:sz="8" w:space="0"/>
            </w:tcBorders>
            <w:vAlign w:val="center"/>
          </w:tcPr>
          <w:p>
            <w:pPr>
              <w:spacing w:line="240" w:lineRule="auto"/>
              <w:jc w:val="center"/>
              <w:rPr>
                <w:rFonts w:ascii="宋体" w:hAnsi="宋体"/>
                <w:bCs/>
                <w:sz w:val="18"/>
              </w:rPr>
            </w:pPr>
            <w:r>
              <w:rPr>
                <w:rFonts w:ascii="宋体" w:hAnsi="宋体"/>
                <w:bCs/>
                <w:sz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op w:val="single" w:color="000000" w:sz="8" w:space="0"/>
              <w:tl2br w:val="nil"/>
              <w:tr2bl w:val="nil"/>
            </w:tcBorders>
            <w:vAlign w:val="center"/>
          </w:tcPr>
          <w:p>
            <w:pPr>
              <w:spacing w:line="240" w:lineRule="auto"/>
              <w:jc w:val="center"/>
              <w:rPr>
                <w:rFonts w:ascii="宋体" w:hAnsi="宋体"/>
                <w:sz w:val="18"/>
              </w:rPr>
            </w:pPr>
            <w:r>
              <w:rPr>
                <w:rFonts w:ascii="宋体" w:hAnsi="宋体"/>
                <w:sz w:val="18"/>
              </w:rPr>
              <w:t>VEHICLE_NO</w:t>
            </w:r>
          </w:p>
        </w:tc>
        <w:tc>
          <w:tcPr>
            <w:tcW w:w="1559" w:type="dxa"/>
            <w:tcBorders>
              <w:top w:val="single" w:color="000000" w:sz="8" w:space="0"/>
              <w:tl2br w:val="nil"/>
              <w:tr2bl w:val="nil"/>
            </w:tcBorders>
            <w:vAlign w:val="center"/>
          </w:tcPr>
          <w:p>
            <w:pPr>
              <w:spacing w:line="240" w:lineRule="auto"/>
              <w:jc w:val="center"/>
              <w:rPr>
                <w:rFonts w:ascii="宋体" w:hAnsi="宋体"/>
                <w:sz w:val="18"/>
              </w:rPr>
            </w:pPr>
            <w:r>
              <w:rPr>
                <w:rFonts w:ascii="宋体" w:hAnsi="宋体"/>
                <w:sz w:val="18"/>
              </w:rPr>
              <w:t>21</w:t>
            </w:r>
          </w:p>
        </w:tc>
        <w:tc>
          <w:tcPr>
            <w:tcW w:w="1559" w:type="dxa"/>
            <w:tcBorders>
              <w:top w:val="single" w:color="000000" w:sz="8" w:space="0"/>
              <w:tl2br w:val="nil"/>
              <w:tr2bl w:val="nil"/>
            </w:tcBorders>
            <w:vAlign w:val="center"/>
          </w:tcPr>
          <w:p>
            <w:pPr>
              <w:spacing w:line="240" w:lineRule="auto"/>
              <w:jc w:val="center"/>
              <w:rPr>
                <w:rFonts w:ascii="宋体" w:hAnsi="宋体"/>
                <w:sz w:val="18"/>
              </w:rPr>
            </w:pPr>
            <w:r>
              <w:rPr>
                <w:rFonts w:hint="eastAsia" w:ascii="宋体" w:hAnsi="宋体"/>
                <w:sz w:val="18"/>
              </w:rPr>
              <w:t>STRING</w:t>
            </w:r>
          </w:p>
        </w:tc>
        <w:tc>
          <w:tcPr>
            <w:tcW w:w="4420" w:type="dxa"/>
            <w:tcBorders>
              <w:top w:val="single" w:color="000000" w:sz="8" w:space="0"/>
              <w:tl2br w:val="nil"/>
              <w:tr2bl w:val="nil"/>
            </w:tcBorders>
            <w:vAlign w:val="center"/>
          </w:tcPr>
          <w:p>
            <w:pPr>
              <w:spacing w:line="240" w:lineRule="auto"/>
              <w:jc w:val="left"/>
              <w:rPr>
                <w:rFonts w:ascii="宋体" w:hAnsi="宋体"/>
                <w:sz w:val="18"/>
              </w:rPr>
            </w:pPr>
            <w:r>
              <w:rPr>
                <w:rFonts w:hint="eastAsia" w:ascii="宋体" w:hAnsi="宋体"/>
                <w:sz w:val="18"/>
              </w:rPr>
              <w:t>车牌号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l2br w:val="nil"/>
              <w:tr2bl w:val="nil"/>
            </w:tcBorders>
            <w:vAlign w:val="center"/>
          </w:tcPr>
          <w:p>
            <w:pPr>
              <w:spacing w:line="240" w:lineRule="auto"/>
              <w:jc w:val="center"/>
              <w:rPr>
                <w:rFonts w:ascii="宋体" w:hAnsi="宋体"/>
                <w:sz w:val="18"/>
              </w:rPr>
            </w:pPr>
            <w:r>
              <w:rPr>
                <w:rFonts w:ascii="宋体" w:hAnsi="宋体"/>
                <w:sz w:val="18"/>
              </w:rPr>
              <w:t>VEHICLE_COLOR</w:t>
            </w:r>
          </w:p>
        </w:tc>
        <w:tc>
          <w:tcPr>
            <w:tcW w:w="1559" w:type="dxa"/>
            <w:tcBorders>
              <w:tl2br w:val="nil"/>
              <w:tr2bl w:val="nil"/>
            </w:tcBorders>
            <w:vAlign w:val="center"/>
          </w:tcPr>
          <w:p>
            <w:pPr>
              <w:spacing w:line="240" w:lineRule="auto"/>
              <w:jc w:val="center"/>
              <w:rPr>
                <w:rFonts w:ascii="宋体" w:hAnsi="宋体"/>
                <w:sz w:val="18"/>
              </w:rPr>
            </w:pPr>
            <w:r>
              <w:rPr>
                <w:rFonts w:hint="eastAsia" w:ascii="宋体" w:hAnsi="宋体"/>
                <w:sz w:val="18"/>
              </w:rPr>
              <w:t>1</w:t>
            </w:r>
          </w:p>
        </w:tc>
        <w:tc>
          <w:tcPr>
            <w:tcW w:w="1559" w:type="dxa"/>
            <w:tcBorders>
              <w:tl2br w:val="nil"/>
              <w:tr2bl w:val="nil"/>
            </w:tcBorders>
            <w:vAlign w:val="center"/>
          </w:tcPr>
          <w:p>
            <w:pPr>
              <w:spacing w:line="240" w:lineRule="auto"/>
              <w:jc w:val="center"/>
              <w:rPr>
                <w:rFonts w:ascii="宋体" w:hAnsi="宋体"/>
                <w:sz w:val="18"/>
              </w:rPr>
            </w:pPr>
            <w:r>
              <w:rPr>
                <w:rFonts w:hint="eastAsia" w:ascii="宋体" w:hAnsi="宋体"/>
                <w:sz w:val="18"/>
              </w:rPr>
              <w:t>BYTE</w:t>
            </w:r>
          </w:p>
        </w:tc>
        <w:tc>
          <w:tcPr>
            <w:tcW w:w="4420" w:type="dxa"/>
            <w:tcBorders>
              <w:tl2br w:val="nil"/>
              <w:tr2bl w:val="nil"/>
            </w:tcBorders>
            <w:vAlign w:val="center"/>
          </w:tcPr>
          <w:p>
            <w:pPr>
              <w:spacing w:line="240" w:lineRule="auto"/>
              <w:jc w:val="left"/>
              <w:rPr>
                <w:rFonts w:ascii="宋体" w:hAnsi="宋体"/>
                <w:sz w:val="18"/>
              </w:rPr>
            </w:pPr>
            <w:r>
              <w:rPr>
                <w:rFonts w:hint="eastAsia" w:ascii="宋体" w:hAnsi="宋体"/>
                <w:sz w:val="18"/>
              </w:rPr>
              <w:t>车辆颜色，按照JT/T415中5.4.12的规定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l2br w:val="nil"/>
              <w:tr2bl w:val="nil"/>
            </w:tcBorders>
            <w:vAlign w:val="center"/>
          </w:tcPr>
          <w:p>
            <w:pPr>
              <w:spacing w:line="240" w:lineRule="auto"/>
              <w:jc w:val="center"/>
              <w:rPr>
                <w:rFonts w:ascii="宋体" w:hAnsi="宋体"/>
                <w:sz w:val="18"/>
              </w:rPr>
            </w:pPr>
            <w:r>
              <w:rPr>
                <w:rFonts w:ascii="宋体" w:hAnsi="宋体"/>
                <w:sz w:val="18"/>
              </w:rPr>
              <w:t>DATA_TYPE</w:t>
            </w:r>
          </w:p>
        </w:tc>
        <w:tc>
          <w:tcPr>
            <w:tcW w:w="1559" w:type="dxa"/>
            <w:tcBorders>
              <w:tl2br w:val="nil"/>
              <w:tr2bl w:val="nil"/>
            </w:tcBorders>
            <w:vAlign w:val="center"/>
          </w:tcPr>
          <w:p>
            <w:pPr>
              <w:spacing w:line="240" w:lineRule="auto"/>
              <w:jc w:val="center"/>
              <w:rPr>
                <w:rFonts w:ascii="宋体" w:hAnsi="宋体"/>
                <w:sz w:val="18"/>
              </w:rPr>
            </w:pPr>
            <w:r>
              <w:rPr>
                <w:rFonts w:hint="eastAsia" w:ascii="宋体" w:hAnsi="宋体"/>
                <w:sz w:val="18"/>
              </w:rPr>
              <w:t>2</w:t>
            </w:r>
          </w:p>
        </w:tc>
        <w:tc>
          <w:tcPr>
            <w:tcW w:w="1559" w:type="dxa"/>
            <w:tcBorders>
              <w:tl2br w:val="nil"/>
              <w:tr2bl w:val="nil"/>
            </w:tcBorders>
            <w:vAlign w:val="center"/>
          </w:tcPr>
          <w:p>
            <w:pPr>
              <w:spacing w:line="240" w:lineRule="auto"/>
              <w:jc w:val="center"/>
              <w:rPr>
                <w:rFonts w:ascii="宋体" w:hAnsi="宋体"/>
                <w:sz w:val="18"/>
              </w:rPr>
            </w:pPr>
            <w:r>
              <w:rPr>
                <w:rFonts w:ascii="宋体" w:hAnsi="宋体"/>
                <w:sz w:val="18"/>
              </w:rPr>
              <w:t>WORD</w:t>
            </w:r>
          </w:p>
        </w:tc>
        <w:tc>
          <w:tcPr>
            <w:tcW w:w="4420" w:type="dxa"/>
            <w:tcBorders>
              <w:tl2br w:val="nil"/>
              <w:tr2bl w:val="nil"/>
            </w:tcBorders>
            <w:vAlign w:val="center"/>
          </w:tcPr>
          <w:p>
            <w:pPr>
              <w:spacing w:line="240" w:lineRule="auto"/>
              <w:jc w:val="left"/>
              <w:rPr>
                <w:rFonts w:ascii="宋体" w:hAnsi="宋体"/>
                <w:sz w:val="18"/>
              </w:rPr>
            </w:pPr>
            <w:r>
              <w:rPr>
                <w:rFonts w:hint="eastAsia" w:ascii="宋体" w:hAnsi="宋体"/>
                <w:sz w:val="18"/>
              </w:rPr>
              <w:t>子业务类型标识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l2br w:val="nil"/>
              <w:tr2bl w:val="nil"/>
            </w:tcBorders>
            <w:vAlign w:val="center"/>
          </w:tcPr>
          <w:p>
            <w:pPr>
              <w:spacing w:line="240" w:lineRule="auto"/>
              <w:jc w:val="center"/>
              <w:rPr>
                <w:rFonts w:ascii="宋体" w:hAnsi="宋体"/>
                <w:sz w:val="18"/>
              </w:rPr>
            </w:pPr>
            <w:r>
              <w:rPr>
                <w:rFonts w:ascii="宋体" w:hAnsi="宋体"/>
                <w:sz w:val="18"/>
              </w:rPr>
              <w:t>DATA_LENGTH</w:t>
            </w:r>
          </w:p>
        </w:tc>
        <w:tc>
          <w:tcPr>
            <w:tcW w:w="1559" w:type="dxa"/>
            <w:tcBorders>
              <w:tl2br w:val="nil"/>
              <w:tr2bl w:val="nil"/>
            </w:tcBorders>
            <w:vAlign w:val="center"/>
          </w:tcPr>
          <w:p>
            <w:pPr>
              <w:spacing w:line="240" w:lineRule="auto"/>
              <w:jc w:val="center"/>
              <w:rPr>
                <w:rFonts w:ascii="宋体" w:hAnsi="宋体"/>
                <w:sz w:val="18"/>
              </w:rPr>
            </w:pPr>
            <w:r>
              <w:rPr>
                <w:rFonts w:hint="eastAsia" w:ascii="宋体" w:hAnsi="宋体"/>
                <w:sz w:val="18"/>
              </w:rPr>
              <w:t>4</w:t>
            </w:r>
          </w:p>
        </w:tc>
        <w:tc>
          <w:tcPr>
            <w:tcW w:w="1559" w:type="dxa"/>
            <w:tcBorders>
              <w:tl2br w:val="nil"/>
              <w:tr2bl w:val="nil"/>
            </w:tcBorders>
            <w:vAlign w:val="center"/>
          </w:tcPr>
          <w:p>
            <w:pPr>
              <w:spacing w:line="240" w:lineRule="auto"/>
              <w:jc w:val="center"/>
              <w:rPr>
                <w:rFonts w:ascii="宋体" w:hAnsi="宋体"/>
                <w:sz w:val="18"/>
              </w:rPr>
            </w:pPr>
            <w:r>
              <w:rPr>
                <w:rFonts w:ascii="宋体" w:hAnsi="宋体"/>
                <w:sz w:val="18"/>
              </w:rPr>
              <w:t>DWORD</w:t>
            </w:r>
          </w:p>
        </w:tc>
        <w:tc>
          <w:tcPr>
            <w:tcW w:w="4420" w:type="dxa"/>
            <w:tcBorders>
              <w:tl2br w:val="nil"/>
              <w:tr2bl w:val="nil"/>
            </w:tcBorders>
            <w:vAlign w:val="center"/>
          </w:tcPr>
          <w:p>
            <w:pPr>
              <w:spacing w:line="240" w:lineRule="auto"/>
              <w:jc w:val="left"/>
              <w:rPr>
                <w:rFonts w:ascii="宋体" w:hAnsi="宋体"/>
                <w:sz w:val="18"/>
              </w:rPr>
            </w:pPr>
            <w:r>
              <w:rPr>
                <w:rFonts w:hint="eastAsia" w:ascii="宋体" w:hAnsi="宋体"/>
                <w:sz w:val="18"/>
              </w:rPr>
              <w:t>后续数据长度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sz w:val="18"/>
              </w:rPr>
            </w:pPr>
            <w:r>
              <w:rPr>
                <w:rFonts w:hint="eastAsia" w:ascii="宋体" w:hAnsi="宋体"/>
                <w:sz w:val="18"/>
              </w:rPr>
              <w:t>WARN_</w:t>
            </w:r>
            <w:r>
              <w:rPr>
                <w:rFonts w:ascii="宋体" w:hAnsi="宋体"/>
                <w:sz w:val="18"/>
              </w:rPr>
              <w:t>INFO</w:t>
            </w:r>
          </w:p>
        </w:tc>
        <w:tc>
          <w:tcPr>
            <w:tcW w:w="1559" w:type="dxa"/>
            <w:tcBorders>
              <w:tl2br w:val="nil"/>
              <w:tr2bl w:val="nil"/>
            </w:tcBorders>
            <w:vAlign w:val="center"/>
          </w:tcPr>
          <w:p>
            <w:pPr>
              <w:spacing w:line="240" w:lineRule="auto"/>
              <w:jc w:val="center"/>
              <w:rPr>
                <w:rFonts w:ascii="宋体" w:hAnsi="宋体"/>
                <w:sz w:val="18"/>
              </w:rPr>
            </w:pPr>
            <w:r>
              <w:rPr>
                <w:rFonts w:hint="eastAsia" w:ascii="宋体" w:hAnsi="宋体"/>
                <w:sz w:val="18"/>
              </w:rPr>
              <w:t>1</w:t>
            </w:r>
            <w:r>
              <w:rPr>
                <w:rFonts w:ascii="宋体" w:hAnsi="宋体"/>
                <w:sz w:val="18"/>
              </w:rPr>
              <w:t>6</w:t>
            </w:r>
          </w:p>
        </w:tc>
        <w:tc>
          <w:tcPr>
            <w:tcW w:w="1559" w:type="dxa"/>
            <w:tcBorders>
              <w:tl2br w:val="nil"/>
              <w:tr2bl w:val="nil"/>
            </w:tcBorders>
            <w:vAlign w:val="center"/>
          </w:tcPr>
          <w:p>
            <w:pPr>
              <w:spacing w:line="240" w:lineRule="auto"/>
              <w:jc w:val="center"/>
              <w:rPr>
                <w:rFonts w:ascii="宋体" w:hAnsi="宋体"/>
                <w:sz w:val="18"/>
              </w:rPr>
            </w:pPr>
            <w:r>
              <w:rPr>
                <w:rFonts w:hint="eastAsia" w:ascii="宋体" w:hAnsi="宋体"/>
                <w:sz w:val="18"/>
              </w:rPr>
              <w:t>BYTE[16]</w:t>
            </w:r>
          </w:p>
        </w:tc>
        <w:tc>
          <w:tcPr>
            <w:tcW w:w="4420" w:type="dxa"/>
            <w:tcBorders>
              <w:tl2br w:val="nil"/>
              <w:tr2bl w:val="nil"/>
            </w:tcBorders>
            <w:vAlign w:val="center"/>
          </w:tcPr>
          <w:p>
            <w:pPr>
              <w:spacing w:line="240" w:lineRule="auto"/>
              <w:jc w:val="left"/>
              <w:rPr>
                <w:rFonts w:ascii="宋体" w:hAnsi="宋体"/>
                <w:sz w:val="18"/>
              </w:rPr>
            </w:pPr>
            <w:r>
              <w:rPr>
                <w:rFonts w:hint="eastAsia" w:ascii="宋体" w:hAnsi="宋体"/>
                <w:sz w:val="18"/>
              </w:rPr>
              <w:t>报警标识号，定义见表5</w:t>
            </w:r>
          </w:p>
        </w:tc>
      </w:tr>
    </w:tbl>
    <w:p>
      <w:pPr>
        <w:pStyle w:val="56"/>
        <w:ind w:firstLine="420"/>
      </w:pPr>
    </w:p>
    <w:p>
      <w:pPr>
        <w:pStyle w:val="65"/>
        <w:spacing w:before="120" w:after="120"/>
      </w:pPr>
      <w:r>
        <w:rPr>
          <w:rFonts w:hint="eastAsia"/>
        </w:rPr>
        <w:t>智能网联报警附件目录请求应答</w:t>
      </w:r>
    </w:p>
    <w:p>
      <w:pPr>
        <w:pStyle w:val="56"/>
        <w:ind w:firstLine="420"/>
      </w:pPr>
      <w:r>
        <w:rPr>
          <w:rFonts w:hint="eastAsia"/>
        </w:rPr>
        <w:t>链路类型：主链路</w:t>
      </w:r>
    </w:p>
    <w:p>
      <w:pPr>
        <w:pStyle w:val="56"/>
        <w:ind w:firstLine="420"/>
      </w:pPr>
      <w:r>
        <w:rPr>
          <w:rFonts w:hint="eastAsia"/>
        </w:rPr>
        <w:t>消息方向：下级平台向上级平台</w:t>
      </w:r>
    </w:p>
    <w:p>
      <w:pPr>
        <w:pStyle w:val="56"/>
        <w:ind w:firstLine="420"/>
      </w:pPr>
      <w:r>
        <w:rPr>
          <w:rFonts w:hint="eastAsia"/>
        </w:rPr>
        <w:t>子业务类型标识：UP_PREVENTION_MSG_FILELIST_REQ_ACK</w:t>
      </w:r>
    </w:p>
    <w:p>
      <w:pPr>
        <w:pStyle w:val="56"/>
        <w:ind w:firstLine="420"/>
      </w:pPr>
      <w:r>
        <w:rPr>
          <w:rFonts w:hint="eastAsia"/>
        </w:rPr>
        <w:t>描述:下级平台向上级平台发送智能网联报警附件目录请求应答业务，其数据体规定见表10。上级平台可通过报警附件文件URL自行下载报警附件文件。</w:t>
      </w:r>
    </w:p>
    <w:p>
      <w:pPr>
        <w:pStyle w:val="231"/>
        <w:numPr>
          <w:ilvl w:val="0"/>
          <w:numId w:val="16"/>
        </w:numPr>
        <w:tabs>
          <w:tab w:val="left" w:pos="360"/>
          <w:tab w:val="left" w:pos="851"/>
        </w:tabs>
        <w:spacing w:before="120" w:after="120"/>
        <w:rPr>
          <w:rFonts w:ascii="Times New Roman"/>
        </w:rPr>
      </w:pPr>
      <w:r>
        <w:rPr>
          <w:rFonts w:hint="eastAsia" w:ascii="Times New Roman"/>
        </w:rPr>
        <w:t>智能网联报警附件上传请求应答数据体</w:t>
      </w:r>
    </w:p>
    <w:tbl>
      <w:tblPr>
        <w:tblStyle w:val="26"/>
        <w:tblW w:w="909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554"/>
        <w:gridCol w:w="1559"/>
        <w:gridCol w:w="1559"/>
        <w:gridCol w:w="44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554" w:type="dxa"/>
            <w:tcBorders>
              <w:bottom w:val="single" w:color="000000" w:sz="8" w:space="0"/>
            </w:tcBorders>
            <w:vAlign w:val="center"/>
          </w:tcPr>
          <w:p>
            <w:pPr>
              <w:spacing w:line="240" w:lineRule="auto"/>
              <w:jc w:val="center"/>
              <w:rPr>
                <w:rFonts w:ascii="宋体" w:hAnsi="宋体" w:cs="宋体"/>
                <w:bCs/>
                <w:sz w:val="18"/>
                <w:szCs w:val="18"/>
              </w:rPr>
            </w:pPr>
            <w:r>
              <w:rPr>
                <w:rFonts w:hint="eastAsia" w:ascii="宋体" w:hAnsi="宋体" w:cs="宋体"/>
                <w:bCs/>
                <w:sz w:val="18"/>
                <w:szCs w:val="18"/>
              </w:rPr>
              <w:t>字段名</w:t>
            </w:r>
          </w:p>
        </w:tc>
        <w:tc>
          <w:tcPr>
            <w:tcW w:w="1559" w:type="dxa"/>
            <w:tcBorders>
              <w:bottom w:val="single" w:color="000000" w:sz="8" w:space="0"/>
            </w:tcBorders>
            <w:vAlign w:val="center"/>
          </w:tcPr>
          <w:p>
            <w:pPr>
              <w:spacing w:line="240" w:lineRule="auto"/>
              <w:jc w:val="center"/>
              <w:rPr>
                <w:rFonts w:ascii="宋体" w:hAnsi="宋体" w:cs="宋体"/>
                <w:bCs/>
                <w:sz w:val="18"/>
                <w:szCs w:val="18"/>
              </w:rPr>
            </w:pPr>
            <w:r>
              <w:rPr>
                <w:rFonts w:hint="eastAsia" w:ascii="宋体" w:hAnsi="宋体" w:cs="宋体"/>
                <w:bCs/>
                <w:sz w:val="18"/>
                <w:szCs w:val="18"/>
              </w:rPr>
              <w:t>字节数</w:t>
            </w:r>
          </w:p>
        </w:tc>
        <w:tc>
          <w:tcPr>
            <w:tcW w:w="1559" w:type="dxa"/>
            <w:tcBorders>
              <w:bottom w:val="single" w:color="000000" w:sz="8" w:space="0"/>
            </w:tcBorders>
            <w:vAlign w:val="center"/>
          </w:tcPr>
          <w:p>
            <w:pPr>
              <w:spacing w:line="240" w:lineRule="auto"/>
              <w:jc w:val="center"/>
              <w:rPr>
                <w:rFonts w:ascii="宋体" w:hAnsi="宋体" w:cs="宋体"/>
                <w:bCs/>
                <w:sz w:val="18"/>
                <w:szCs w:val="18"/>
              </w:rPr>
            </w:pPr>
            <w:r>
              <w:rPr>
                <w:rFonts w:hint="eastAsia" w:ascii="宋体" w:hAnsi="宋体" w:cs="宋体"/>
                <w:bCs/>
                <w:sz w:val="18"/>
                <w:szCs w:val="18"/>
              </w:rPr>
              <w:t>数据类型</w:t>
            </w:r>
          </w:p>
        </w:tc>
        <w:tc>
          <w:tcPr>
            <w:tcW w:w="4420" w:type="dxa"/>
            <w:tcBorders>
              <w:bottom w:val="single" w:color="000000" w:sz="8" w:space="0"/>
            </w:tcBorders>
            <w:vAlign w:val="center"/>
          </w:tcPr>
          <w:p>
            <w:pPr>
              <w:spacing w:line="240" w:lineRule="auto"/>
              <w:jc w:val="center"/>
              <w:rPr>
                <w:rFonts w:ascii="宋体" w:hAnsi="宋体" w:cs="宋体"/>
                <w:bCs/>
                <w:sz w:val="18"/>
                <w:szCs w:val="18"/>
              </w:rPr>
            </w:pPr>
            <w:r>
              <w:rPr>
                <w:rFonts w:hint="eastAsia" w:ascii="宋体" w:hAnsi="宋体" w:cs="宋体"/>
                <w:bCs/>
                <w:sz w:val="18"/>
                <w:szCs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op w:val="single" w:color="000000" w:sz="8" w:space="0"/>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VEHICLE_NO</w:t>
            </w:r>
          </w:p>
        </w:tc>
        <w:tc>
          <w:tcPr>
            <w:tcW w:w="1559" w:type="dxa"/>
            <w:tcBorders>
              <w:top w:val="single" w:color="000000" w:sz="8" w:space="0"/>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21</w:t>
            </w:r>
          </w:p>
        </w:tc>
        <w:tc>
          <w:tcPr>
            <w:tcW w:w="1559" w:type="dxa"/>
            <w:tcBorders>
              <w:top w:val="single" w:color="000000" w:sz="8" w:space="0"/>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STRING</w:t>
            </w:r>
          </w:p>
        </w:tc>
        <w:tc>
          <w:tcPr>
            <w:tcW w:w="4420" w:type="dxa"/>
            <w:tcBorders>
              <w:top w:val="single" w:color="000000" w:sz="8" w:space="0"/>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车牌号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VEHICLE_COLOR</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车辆颜色，按照JT/T415中5.4.12的规定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DATA_TYPE</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子业务类型标识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DATA_LENGTH</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后续数据长度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SERVER_LENGTH</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附件服务器地址长度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SERVER</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SERVER_LENGTH</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STRING</w:t>
            </w:r>
          </w:p>
        </w:tc>
        <w:tc>
          <w:tcPr>
            <w:tcW w:w="4420" w:type="dxa"/>
            <w:tcBorders>
              <w:tl2br w:val="nil"/>
              <w:tr2bl w:val="nil"/>
            </w:tcBorders>
            <w:vAlign w:val="center"/>
          </w:tcPr>
          <w:p>
            <w:pPr>
              <w:spacing w:line="240" w:lineRule="auto"/>
              <w:jc w:val="left"/>
              <w:rPr>
                <w:rFonts w:ascii="宋体" w:hAnsi="宋体" w:cs="宋体"/>
                <w:sz w:val="18"/>
                <w:szCs w:val="18"/>
                <w:cs/>
              </w:rPr>
            </w:pPr>
            <w:r>
              <w:rPr>
                <w:rFonts w:hint="eastAsia" w:ascii="宋体" w:hAnsi="宋体" w:cs="宋体"/>
                <w:sz w:val="18"/>
                <w:szCs w:val="18"/>
              </w:rPr>
              <w:t>地址，附件服务器IP地址或域名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TCP_PORT</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WORD</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附件服务器TCP端口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USERNAME_LENGTH</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附件服务器登录用户名长度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USERNAME</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USERNAME_LENGTH</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STRING</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附件服务器登录用户名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PASSWORD_LENGTH</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附件服务器登录密码长度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PASSWORD</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PASSWORD_LENGTH</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STRING</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附件服务器登录密码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FILE_COUNT</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报警附件数量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554"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FILE_LIST</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w:t>
            </w:r>
          </w:p>
        </w:tc>
        <w:tc>
          <w:tcPr>
            <w:tcW w:w="1559" w:type="dxa"/>
            <w:tcBorders>
              <w:tl2br w:val="nil"/>
              <w:tr2bl w:val="nil"/>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420" w:type="dxa"/>
            <w:tcBorders>
              <w:tl2br w:val="nil"/>
              <w:tr2bl w:val="nil"/>
            </w:tcBorders>
            <w:vAlign w:val="center"/>
          </w:tcPr>
          <w:p>
            <w:pPr>
              <w:spacing w:line="240" w:lineRule="auto"/>
              <w:jc w:val="left"/>
              <w:rPr>
                <w:rFonts w:ascii="宋体" w:hAnsi="宋体" w:cs="宋体"/>
                <w:sz w:val="18"/>
                <w:szCs w:val="18"/>
              </w:rPr>
            </w:pPr>
            <w:r>
              <w:rPr>
                <w:rFonts w:hint="eastAsia" w:ascii="宋体" w:hAnsi="宋体" w:cs="宋体"/>
                <w:sz w:val="18"/>
                <w:szCs w:val="18"/>
              </w:rPr>
              <w:t>报警附件文件信息列表，见表11</w:t>
            </w:r>
          </w:p>
        </w:tc>
      </w:tr>
    </w:tbl>
    <w:p>
      <w:pPr>
        <w:pStyle w:val="56"/>
        <w:ind w:firstLine="420"/>
      </w:pPr>
    </w:p>
    <w:p>
      <w:pPr>
        <w:pStyle w:val="231"/>
        <w:numPr>
          <w:ilvl w:val="0"/>
          <w:numId w:val="16"/>
        </w:numPr>
        <w:tabs>
          <w:tab w:val="left" w:pos="360"/>
          <w:tab w:val="left" w:pos="851"/>
        </w:tabs>
        <w:spacing w:before="120" w:after="120"/>
        <w:rPr>
          <w:rFonts w:ascii="Times New Roman"/>
        </w:rPr>
      </w:pPr>
      <w:r>
        <w:rPr>
          <w:rFonts w:hint="eastAsia" w:ascii="Times New Roman"/>
        </w:rPr>
        <w:t>报警附件文件信息格式</w:t>
      </w:r>
    </w:p>
    <w:tbl>
      <w:tblPr>
        <w:tblStyle w:val="26"/>
        <w:tblW w:w="909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605"/>
        <w:gridCol w:w="1605"/>
        <w:gridCol w:w="1605"/>
        <w:gridCol w:w="42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605" w:type="dxa"/>
            <w:tcBorders>
              <w:bottom w:val="single" w:color="000000" w:sz="8" w:space="0"/>
            </w:tcBorders>
            <w:vAlign w:val="center"/>
          </w:tcPr>
          <w:p>
            <w:pPr>
              <w:spacing w:line="240" w:lineRule="auto"/>
              <w:jc w:val="center"/>
              <w:rPr>
                <w:rFonts w:ascii="宋体" w:hAnsi="宋体" w:cs="宋体"/>
                <w:bCs/>
                <w:sz w:val="18"/>
              </w:rPr>
            </w:pPr>
            <w:r>
              <w:rPr>
                <w:rFonts w:hint="eastAsia" w:ascii="宋体" w:hAnsi="宋体" w:cs="宋体"/>
                <w:bCs/>
                <w:sz w:val="18"/>
              </w:rPr>
              <w:t>起始字节</w:t>
            </w:r>
          </w:p>
        </w:tc>
        <w:tc>
          <w:tcPr>
            <w:tcW w:w="1605" w:type="dxa"/>
            <w:tcBorders>
              <w:bottom w:val="single" w:color="000000" w:sz="8" w:space="0"/>
            </w:tcBorders>
            <w:vAlign w:val="center"/>
          </w:tcPr>
          <w:p>
            <w:pPr>
              <w:spacing w:line="240" w:lineRule="auto"/>
              <w:jc w:val="center"/>
              <w:rPr>
                <w:rFonts w:ascii="宋体" w:hAnsi="宋体" w:cs="宋体"/>
                <w:bCs/>
                <w:sz w:val="18"/>
              </w:rPr>
            </w:pPr>
            <w:r>
              <w:rPr>
                <w:rFonts w:hint="eastAsia" w:ascii="宋体" w:hAnsi="宋体" w:cs="宋体"/>
                <w:bCs/>
                <w:sz w:val="18"/>
              </w:rPr>
              <w:t>字段</w:t>
            </w:r>
          </w:p>
        </w:tc>
        <w:tc>
          <w:tcPr>
            <w:tcW w:w="1605" w:type="dxa"/>
            <w:tcBorders>
              <w:bottom w:val="single" w:color="000000" w:sz="8" w:space="0"/>
            </w:tcBorders>
            <w:vAlign w:val="center"/>
          </w:tcPr>
          <w:p>
            <w:pPr>
              <w:spacing w:line="240" w:lineRule="auto"/>
              <w:jc w:val="center"/>
              <w:rPr>
                <w:rFonts w:ascii="宋体" w:hAnsi="宋体" w:cs="宋体"/>
                <w:bCs/>
                <w:sz w:val="18"/>
              </w:rPr>
            </w:pPr>
            <w:r>
              <w:rPr>
                <w:rFonts w:hint="eastAsia" w:ascii="宋体" w:hAnsi="宋体" w:cs="宋体"/>
                <w:bCs/>
                <w:sz w:val="18"/>
              </w:rPr>
              <w:t>数据类型</w:t>
            </w:r>
          </w:p>
        </w:tc>
        <w:tc>
          <w:tcPr>
            <w:tcW w:w="4277" w:type="dxa"/>
            <w:tcBorders>
              <w:bottom w:val="single" w:color="000000" w:sz="8" w:space="0"/>
            </w:tcBorders>
            <w:vAlign w:val="center"/>
          </w:tcPr>
          <w:p>
            <w:pPr>
              <w:spacing w:line="240" w:lineRule="auto"/>
              <w:jc w:val="center"/>
              <w:rPr>
                <w:rFonts w:ascii="宋体" w:hAnsi="宋体" w:cs="宋体"/>
                <w:bCs/>
                <w:sz w:val="18"/>
              </w:rPr>
            </w:pPr>
            <w:r>
              <w:rPr>
                <w:rFonts w:hint="eastAsia" w:ascii="宋体" w:hAnsi="宋体" w:cs="宋体"/>
                <w:bCs/>
                <w:sz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605"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0</w:t>
            </w:r>
          </w:p>
        </w:tc>
        <w:tc>
          <w:tcPr>
            <w:tcW w:w="1605"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文件名称长度</w:t>
            </w:r>
          </w:p>
        </w:tc>
        <w:tc>
          <w:tcPr>
            <w:tcW w:w="1605"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277" w:type="dxa"/>
            <w:tcBorders>
              <w:top w:val="single" w:color="000000" w:sz="8" w:space="0"/>
              <w:bottom w:val="single" w:color="000000" w:sz="4" w:space="0"/>
            </w:tcBorders>
            <w:vAlign w:val="center"/>
          </w:tcPr>
          <w:p>
            <w:pPr>
              <w:spacing w:line="240" w:lineRule="auto"/>
              <w:jc w:val="left"/>
              <w:rPr>
                <w:rFonts w:ascii="宋体" w:hAnsi="宋体" w:cs="宋体"/>
                <w:sz w:val="18"/>
                <w:szCs w:val="18"/>
                <w:cs/>
              </w:rPr>
            </w:pPr>
            <w:r>
              <w:rPr>
                <w:rFonts w:hint="eastAsia" w:ascii="宋体" w:hAnsi="宋体" w:cs="宋体"/>
                <w:sz w:val="18"/>
                <w:szCs w:val="18"/>
              </w:rPr>
              <w:t>文件名长度为k</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605" w:type="dxa"/>
            <w:tcBorders>
              <w:top w:val="single" w:color="000000" w:sz="4"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k</w:t>
            </w:r>
          </w:p>
        </w:tc>
        <w:tc>
          <w:tcPr>
            <w:tcW w:w="1605" w:type="dxa"/>
            <w:tcBorders>
              <w:top w:val="single" w:color="000000" w:sz="4"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文件名称</w:t>
            </w:r>
          </w:p>
        </w:tc>
        <w:tc>
          <w:tcPr>
            <w:tcW w:w="1605" w:type="dxa"/>
            <w:tcBorders>
              <w:top w:val="single" w:color="000000" w:sz="4" w:space="0"/>
              <w:bottom w:val="single" w:color="000000"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STRING</w:t>
            </w:r>
          </w:p>
        </w:tc>
        <w:tc>
          <w:tcPr>
            <w:tcW w:w="4277" w:type="dxa"/>
            <w:tcBorders>
              <w:top w:val="single" w:color="000000" w:sz="4" w:space="0"/>
              <w:bottom w:val="single" w:color="000000" w:sz="8" w:space="0"/>
            </w:tcBorders>
            <w:vAlign w:val="center"/>
          </w:tcPr>
          <w:p>
            <w:pPr>
              <w:spacing w:line="240" w:lineRule="auto"/>
              <w:jc w:val="left"/>
              <w:rPr>
                <w:rFonts w:ascii="宋体" w:hAnsi="宋体" w:cs="宋体"/>
                <w:sz w:val="18"/>
                <w:szCs w:val="18"/>
              </w:rPr>
            </w:pPr>
            <w:r>
              <w:rPr>
                <w:rFonts w:hint="eastAsia" w:ascii="宋体" w:hAnsi="宋体" w:cs="宋体"/>
                <w:sz w:val="18"/>
                <w:szCs w:val="18"/>
              </w:rPr>
              <w:t>文件名称</w:t>
            </w:r>
          </w:p>
        </w:tc>
      </w:tr>
    </w:tbl>
    <w:p/>
    <w:p>
      <w:pPr>
        <w:spacing w:before="120" w:beforeLines="50" w:after="120" w:afterLines="50" w:line="240" w:lineRule="auto"/>
        <w:jc w:val="center"/>
        <w:rPr>
          <w:rFonts w:ascii="黑体" w:hAnsi="黑体" w:eastAsia="黑体" w:cs="黑体"/>
        </w:rPr>
      </w:pPr>
      <w:r>
        <w:rPr>
          <w:rFonts w:hint="eastAsia" w:ascii="黑体" w:hAnsi="黑体" w:eastAsia="黑体" w:cs="黑体"/>
        </w:rPr>
        <w:t>表11　报警附件文件信息格式</w:t>
      </w:r>
      <w:r>
        <w:rPr>
          <w:rFonts w:hint="eastAsia" w:ascii="宋体" w:hAnsi="宋体" w:cs="宋体"/>
        </w:rPr>
        <w:t>（续）</w:t>
      </w:r>
    </w:p>
    <w:tbl>
      <w:tblPr>
        <w:tblStyle w:val="26"/>
        <w:tblW w:w="909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605"/>
        <w:gridCol w:w="1605"/>
        <w:gridCol w:w="1605"/>
        <w:gridCol w:w="42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605" w:type="dxa"/>
            <w:tcBorders>
              <w:top w:val="single" w:color="000000" w:sz="8" w:space="0"/>
              <w:bottom w:val="single" w:color="000000" w:sz="8" w:space="0"/>
            </w:tcBorders>
            <w:vAlign w:val="center"/>
          </w:tcPr>
          <w:p>
            <w:pPr>
              <w:spacing w:line="240" w:lineRule="auto"/>
              <w:jc w:val="center"/>
              <w:rPr>
                <w:rFonts w:ascii="宋体" w:hAnsi="宋体" w:cs="宋体"/>
                <w:bCs/>
                <w:sz w:val="18"/>
              </w:rPr>
            </w:pPr>
            <w:r>
              <w:rPr>
                <w:rFonts w:hint="eastAsia" w:ascii="宋体" w:hAnsi="宋体" w:cs="宋体"/>
                <w:bCs/>
                <w:sz w:val="18"/>
              </w:rPr>
              <w:t>起始字节</w:t>
            </w:r>
          </w:p>
        </w:tc>
        <w:tc>
          <w:tcPr>
            <w:tcW w:w="1605" w:type="dxa"/>
            <w:tcBorders>
              <w:top w:val="single" w:color="000000" w:sz="8" w:space="0"/>
              <w:bottom w:val="single" w:color="000000" w:sz="8" w:space="0"/>
            </w:tcBorders>
            <w:vAlign w:val="center"/>
          </w:tcPr>
          <w:p>
            <w:pPr>
              <w:spacing w:line="240" w:lineRule="auto"/>
              <w:jc w:val="center"/>
              <w:rPr>
                <w:rFonts w:ascii="宋体" w:hAnsi="宋体" w:cs="宋体"/>
                <w:bCs/>
                <w:sz w:val="18"/>
              </w:rPr>
            </w:pPr>
            <w:r>
              <w:rPr>
                <w:rFonts w:hint="eastAsia" w:ascii="宋体" w:hAnsi="宋体" w:cs="宋体"/>
                <w:bCs/>
                <w:sz w:val="18"/>
              </w:rPr>
              <w:t>字段</w:t>
            </w:r>
          </w:p>
        </w:tc>
        <w:tc>
          <w:tcPr>
            <w:tcW w:w="1605" w:type="dxa"/>
            <w:tcBorders>
              <w:top w:val="single" w:color="000000" w:sz="8" w:space="0"/>
              <w:bottom w:val="single" w:color="000000" w:sz="8" w:space="0"/>
            </w:tcBorders>
            <w:vAlign w:val="center"/>
          </w:tcPr>
          <w:p>
            <w:pPr>
              <w:spacing w:line="240" w:lineRule="auto"/>
              <w:jc w:val="center"/>
              <w:rPr>
                <w:rFonts w:ascii="宋体" w:hAnsi="宋体" w:cs="宋体"/>
                <w:bCs/>
                <w:sz w:val="18"/>
              </w:rPr>
            </w:pPr>
            <w:r>
              <w:rPr>
                <w:rFonts w:hint="eastAsia" w:ascii="宋体" w:hAnsi="宋体" w:cs="宋体"/>
                <w:bCs/>
                <w:sz w:val="18"/>
              </w:rPr>
              <w:t>数据类型</w:t>
            </w:r>
          </w:p>
        </w:tc>
        <w:tc>
          <w:tcPr>
            <w:tcW w:w="4277" w:type="dxa"/>
            <w:tcBorders>
              <w:top w:val="single" w:color="000000" w:sz="8" w:space="0"/>
              <w:bottom w:val="single" w:color="000000" w:sz="8" w:space="0"/>
            </w:tcBorders>
            <w:vAlign w:val="center"/>
          </w:tcPr>
          <w:p>
            <w:pPr>
              <w:spacing w:line="240" w:lineRule="auto"/>
              <w:jc w:val="center"/>
              <w:rPr>
                <w:rFonts w:ascii="宋体" w:hAnsi="宋体" w:cs="宋体"/>
                <w:bCs/>
                <w:sz w:val="18"/>
                <w:cs/>
              </w:rPr>
            </w:pPr>
            <w:r>
              <w:rPr>
                <w:rFonts w:hint="eastAsia" w:ascii="宋体" w:hAnsi="宋体" w:cs="宋体"/>
                <w:bCs/>
                <w:sz w:val="18"/>
              </w:rPr>
              <w:t>描述及要求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605"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1+k</w:t>
            </w:r>
          </w:p>
        </w:tc>
        <w:tc>
          <w:tcPr>
            <w:tcW w:w="1605"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文件类型</w:t>
            </w:r>
          </w:p>
        </w:tc>
        <w:tc>
          <w:tcPr>
            <w:tcW w:w="1605" w:type="dxa"/>
            <w:tcBorders>
              <w:top w:val="single" w:color="000000" w:sz="8"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277" w:type="dxa"/>
            <w:tcBorders>
              <w:top w:val="single" w:color="000000" w:sz="8"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0x00：图片</w:t>
            </w:r>
          </w:p>
          <w:p>
            <w:pPr>
              <w:spacing w:line="240" w:lineRule="auto"/>
              <w:jc w:val="left"/>
              <w:rPr>
                <w:rFonts w:ascii="宋体" w:hAnsi="宋体" w:cs="宋体"/>
                <w:sz w:val="18"/>
                <w:szCs w:val="18"/>
              </w:rPr>
            </w:pPr>
            <w:r>
              <w:rPr>
                <w:rFonts w:hint="eastAsia" w:ascii="宋体" w:hAnsi="宋体" w:cs="宋体"/>
                <w:sz w:val="18"/>
                <w:szCs w:val="18"/>
              </w:rPr>
              <w:t>0x01：音频</w:t>
            </w:r>
          </w:p>
          <w:p>
            <w:pPr>
              <w:spacing w:line="240" w:lineRule="auto"/>
              <w:jc w:val="left"/>
              <w:rPr>
                <w:rFonts w:ascii="宋体" w:hAnsi="宋体" w:cs="宋体"/>
                <w:sz w:val="18"/>
                <w:szCs w:val="18"/>
                <w:cs/>
              </w:rPr>
            </w:pPr>
            <w:r>
              <w:rPr>
                <w:rFonts w:hint="eastAsia" w:ascii="宋体" w:hAnsi="宋体" w:cs="宋体"/>
                <w:sz w:val="18"/>
                <w:szCs w:val="18"/>
              </w:rPr>
              <w:t>0x02：视频</w:t>
            </w:r>
          </w:p>
          <w:p>
            <w:pPr>
              <w:spacing w:line="240" w:lineRule="auto"/>
              <w:jc w:val="left"/>
              <w:rPr>
                <w:rFonts w:ascii="宋体" w:hAnsi="宋体" w:cs="宋体"/>
                <w:sz w:val="18"/>
                <w:szCs w:val="18"/>
              </w:rPr>
            </w:pPr>
            <w:r>
              <w:rPr>
                <w:rFonts w:hint="eastAsia" w:ascii="宋体" w:hAnsi="宋体" w:cs="宋体"/>
                <w:sz w:val="18"/>
                <w:szCs w:val="18"/>
              </w:rPr>
              <w:t>0x03：记录文件</w:t>
            </w:r>
          </w:p>
          <w:p>
            <w:pPr>
              <w:spacing w:line="240" w:lineRule="auto"/>
              <w:jc w:val="left"/>
              <w:rPr>
                <w:rFonts w:ascii="宋体" w:hAnsi="宋体" w:cs="宋体"/>
                <w:sz w:val="18"/>
                <w:szCs w:val="18"/>
                <w:cs/>
              </w:rPr>
            </w:pPr>
            <w:r>
              <w:rPr>
                <w:rFonts w:hint="eastAsia" w:ascii="宋体" w:hAnsi="宋体" w:cs="宋体"/>
                <w:sz w:val="18"/>
                <w:szCs w:val="18"/>
              </w:rPr>
              <w:t>0x04：其它</w:t>
            </w:r>
          </w:p>
          <w:p>
            <w:pPr>
              <w:spacing w:line="240" w:lineRule="auto"/>
              <w:jc w:val="left"/>
              <w:rPr>
                <w:rFonts w:ascii="宋体" w:hAnsi="宋体" w:cs="宋体"/>
                <w:sz w:val="18"/>
                <w:szCs w:val="18"/>
                <w:cs/>
              </w:rPr>
            </w:pPr>
            <w:r>
              <w:rPr>
                <w:rFonts w:hint="eastAsia" w:ascii="宋体" w:hAnsi="宋体" w:cs="宋体"/>
                <w:sz w:val="18"/>
                <w:szCs w:val="18"/>
                <w:cs/>
              </w:rPr>
              <w:t>默认值0xFF（无效值）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605"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2+k</w:t>
            </w:r>
          </w:p>
        </w:tc>
        <w:tc>
          <w:tcPr>
            <w:tcW w:w="1605"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文件大小</w:t>
            </w:r>
          </w:p>
        </w:tc>
        <w:tc>
          <w:tcPr>
            <w:tcW w:w="1605"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DWORD</w:t>
            </w:r>
          </w:p>
        </w:tc>
        <w:tc>
          <w:tcPr>
            <w:tcW w:w="4277" w:type="dxa"/>
            <w:tcBorders>
              <w:top w:val="single" w:color="000000" w:sz="4" w:space="0"/>
              <w:bottom w:val="single" w:color="000000" w:sz="4" w:space="0"/>
            </w:tcBorders>
            <w:vAlign w:val="center"/>
          </w:tcPr>
          <w:p>
            <w:pPr>
              <w:spacing w:line="240" w:lineRule="auto"/>
              <w:jc w:val="left"/>
              <w:rPr>
                <w:rFonts w:ascii="宋体" w:hAnsi="宋体" w:cs="宋体"/>
                <w:sz w:val="18"/>
                <w:szCs w:val="18"/>
                <w:cs/>
              </w:rPr>
            </w:pPr>
            <w:r>
              <w:rPr>
                <w:rFonts w:hint="eastAsia" w:ascii="宋体" w:hAnsi="宋体" w:cs="宋体"/>
                <w:sz w:val="18"/>
                <w:szCs w:val="18"/>
              </w:rPr>
              <w:t>当前报警附件文件的大小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605"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6+k</w:t>
            </w:r>
          </w:p>
        </w:tc>
        <w:tc>
          <w:tcPr>
            <w:tcW w:w="1605"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文件URL长度</w:t>
            </w:r>
          </w:p>
        </w:tc>
        <w:tc>
          <w:tcPr>
            <w:tcW w:w="1605" w:type="dxa"/>
            <w:tcBorders>
              <w:top w:val="single" w:color="000000" w:sz="4" w:space="0"/>
              <w:bottom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BYTE</w:t>
            </w:r>
          </w:p>
        </w:tc>
        <w:tc>
          <w:tcPr>
            <w:tcW w:w="4277" w:type="dxa"/>
            <w:tcBorders>
              <w:top w:val="single" w:color="000000" w:sz="4" w:space="0"/>
              <w:bottom w:val="single" w:color="000000" w:sz="4" w:space="0"/>
            </w:tcBorders>
            <w:vAlign w:val="center"/>
          </w:tcPr>
          <w:p>
            <w:pPr>
              <w:spacing w:line="240" w:lineRule="auto"/>
              <w:jc w:val="left"/>
              <w:rPr>
                <w:rFonts w:ascii="宋体" w:hAnsi="宋体" w:cs="宋体"/>
                <w:sz w:val="18"/>
                <w:szCs w:val="18"/>
              </w:rPr>
            </w:pPr>
            <w:r>
              <w:rPr>
                <w:rFonts w:hint="eastAsia" w:ascii="宋体" w:hAnsi="宋体" w:cs="宋体"/>
                <w:sz w:val="18"/>
                <w:szCs w:val="18"/>
              </w:rPr>
              <w:t>文件URL的长度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jc w:val="center"/>
        </w:trPr>
        <w:tc>
          <w:tcPr>
            <w:tcW w:w="1605" w:type="dxa"/>
            <w:tcBorders>
              <w:top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7+k</w:t>
            </w:r>
          </w:p>
        </w:tc>
        <w:tc>
          <w:tcPr>
            <w:tcW w:w="1605" w:type="dxa"/>
            <w:tcBorders>
              <w:top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文件URL</w:t>
            </w:r>
          </w:p>
        </w:tc>
        <w:tc>
          <w:tcPr>
            <w:tcW w:w="1605" w:type="dxa"/>
            <w:tcBorders>
              <w:top w:val="single" w:color="000000"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STRING</w:t>
            </w:r>
          </w:p>
        </w:tc>
        <w:tc>
          <w:tcPr>
            <w:tcW w:w="4277" w:type="dxa"/>
            <w:tcBorders>
              <w:top w:val="single" w:color="000000" w:sz="4" w:space="0"/>
            </w:tcBorders>
            <w:vAlign w:val="center"/>
          </w:tcPr>
          <w:p>
            <w:pPr>
              <w:spacing w:line="240" w:lineRule="auto"/>
              <w:jc w:val="left"/>
              <w:rPr>
                <w:rFonts w:ascii="宋体" w:hAnsi="宋体" w:cs="宋体"/>
                <w:sz w:val="18"/>
                <w:szCs w:val="18"/>
                <w:cs/>
              </w:rPr>
            </w:pPr>
            <w:r>
              <w:rPr>
                <w:rFonts w:hint="eastAsia" w:ascii="宋体" w:hAnsi="宋体" w:cs="宋体"/>
                <w:sz w:val="18"/>
                <w:szCs w:val="18"/>
              </w:rPr>
              <w:t>当前报警附件文件位于附件服务器上的完整URL地址，宜使用SFTP或HTTPS协议</w:t>
            </w:r>
          </w:p>
        </w:tc>
      </w:tr>
    </w:tbl>
    <w:p>
      <w:pPr>
        <w:pStyle w:val="56"/>
        <w:ind w:firstLine="420"/>
      </w:pPr>
    </w:p>
    <w:p>
      <w:pPr>
        <w:widowControl/>
        <w:adjustRightInd/>
        <w:spacing w:line="240" w:lineRule="auto"/>
        <w:jc w:val="left"/>
        <w:rPr>
          <w:rFonts w:ascii="宋体" w:hAnsi="Times New Roman"/>
          <w:kern w:val="0"/>
          <w:szCs w:val="20"/>
        </w:rPr>
      </w:pPr>
      <w:r>
        <w:br w:type="page"/>
      </w:r>
    </w:p>
    <w:p>
      <w:pPr>
        <w:pStyle w:val="63"/>
        <w:spacing w:before="96" w:after="120"/>
      </w:pPr>
      <w:bookmarkStart w:id="50" w:name="_Toc90659417"/>
      <w:r>
        <w:rPr>
          <w:rFonts w:hint="eastAsia"/>
          <w:spacing w:val="105"/>
        </w:rPr>
        <w:t>参考文</w:t>
      </w:r>
      <w:r>
        <w:rPr>
          <w:rFonts w:hint="eastAsia"/>
        </w:rPr>
        <w:t>献</w:t>
      </w:r>
      <w:bookmarkEnd w:id="50"/>
    </w:p>
    <w:p>
      <w:pPr>
        <w:pStyle w:val="56"/>
        <w:ind w:firstLine="420"/>
      </w:pPr>
      <w:r>
        <w:rPr>
          <w:rFonts w:hint="eastAsia"/>
        </w:rPr>
        <w:t>[</w:t>
      </w:r>
      <w:r>
        <w:t xml:space="preserve">1]  </w:t>
      </w:r>
      <w:r>
        <w:rPr>
          <w:rFonts w:hint="eastAsia"/>
        </w:rPr>
        <w:t>GB/T 2260　中华人民共和国行政区划代码</w:t>
      </w:r>
    </w:p>
    <w:p>
      <w:pPr>
        <w:pStyle w:val="56"/>
        <w:ind w:firstLine="420"/>
      </w:pPr>
      <w:r>
        <w:rPr>
          <w:rFonts w:hint="eastAsia"/>
        </w:rPr>
        <w:t>[</w:t>
      </w:r>
      <w:r>
        <w:t xml:space="preserve">2]  </w:t>
      </w:r>
      <w:r>
        <w:rPr>
          <w:rFonts w:hint="eastAsia"/>
        </w:rPr>
        <w:t>GB/T 19056　汽车行驶记录仪</w:t>
      </w:r>
    </w:p>
    <w:p>
      <w:pPr>
        <w:pStyle w:val="56"/>
        <w:ind w:firstLine="420"/>
      </w:pPr>
      <w:r>
        <w:rPr>
          <w:rFonts w:hint="eastAsia"/>
        </w:rPr>
        <w:t>[</w:t>
      </w:r>
      <w:r>
        <w:t xml:space="preserve">3]  </w:t>
      </w:r>
      <w:r>
        <w:rPr>
          <w:rFonts w:hint="eastAsia"/>
        </w:rPr>
        <w:t>JT/T 808　道路运输车辆卫星定位系统终端通讯协议及数据格式</w:t>
      </w:r>
    </w:p>
    <w:p>
      <w:pPr>
        <w:pStyle w:val="56"/>
        <w:ind w:firstLine="420"/>
      </w:pPr>
      <w:r>
        <w:rPr>
          <w:rFonts w:hint="eastAsia"/>
        </w:rPr>
        <w:t>[</w:t>
      </w:r>
      <w:r>
        <w:t xml:space="preserve">4]  </w:t>
      </w:r>
      <w:r>
        <w:rPr>
          <w:rFonts w:hint="eastAsia"/>
        </w:rPr>
        <w:t>T/CSAE 53　合作式智能运输系统车用通信系统应用层及应用数据交互标准</w:t>
      </w:r>
    </w:p>
    <w:p>
      <w:pPr>
        <w:pStyle w:val="56"/>
        <w:ind w:firstLine="0" w:firstLineChars="0"/>
        <w:jc w:val="center"/>
      </w:pPr>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T/CMAX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T/CMAX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T/CMAX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T/CMAX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T/CMAX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T/CMAX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pStyle w:val="230"/>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210A17"/>
    <w:multiLevelType w:val="multilevel"/>
    <w:tmpl w:val="1E210A1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rPr>
        <w:rFonts w:ascii="黑体" w:hAnsi="黑体" w:eastAsia="黑体"/>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84D"/>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0D40"/>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DD7"/>
    <w:rsid w:val="0019348F"/>
    <w:rsid w:val="00193A07"/>
    <w:rsid w:val="00194C95"/>
    <w:rsid w:val="00195C34"/>
    <w:rsid w:val="00196BA7"/>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D70"/>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5AE"/>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6D"/>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DDB"/>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289"/>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319"/>
    <w:rsid w:val="00641A1F"/>
    <w:rsid w:val="00641E34"/>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5BA"/>
    <w:rsid w:val="006D4BB1"/>
    <w:rsid w:val="006D6593"/>
    <w:rsid w:val="006D7EA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4A3"/>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448"/>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348"/>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431"/>
    <w:rsid w:val="0099071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BBD"/>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5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DB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F01"/>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65"/>
    <w:rsid w:val="00E202EF"/>
    <w:rsid w:val="00E210B5"/>
    <w:rsid w:val="00E2215E"/>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C06C58"/>
    <w:rsid w:val="073F1438"/>
    <w:rsid w:val="0CC3179B"/>
    <w:rsid w:val="19A678A0"/>
    <w:rsid w:val="40565708"/>
    <w:rsid w:val="40E015F7"/>
    <w:rsid w:val="41ED6370"/>
    <w:rsid w:val="526E7576"/>
    <w:rsid w:val="52D20850"/>
    <w:rsid w:val="55A51717"/>
    <w:rsid w:val="77BA3FF5"/>
    <w:rsid w:val="7FDE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字母编号列项（一级）"/>
    <w:qFormat/>
    <w:uiPriority w:val="0"/>
    <w:pPr>
      <w:numPr>
        <w:ilvl w:val="0"/>
        <w:numId w:val="20"/>
      </w:numPr>
      <w:jc w:val="both"/>
    </w:pPr>
    <w:rPr>
      <w:rFonts w:ascii="宋体" w:hAnsi="Times New Roman" w:eastAsia="宋体" w:cs="Times New Roman"/>
      <w:sz w:val="21"/>
      <w:lang w:val="en-US" w:eastAsia="zh-CN" w:bidi="ar-SA"/>
    </w:rPr>
  </w:style>
  <w:style w:type="paragraph" w:customStyle="1" w:styleId="231">
    <w:name w:val="正文表标题"/>
    <w:next w:val="232"/>
    <w:qFormat/>
    <w:uiPriority w:val="0"/>
    <w:pPr>
      <w:spacing w:before="156" w:beforeLines="50" w:after="156" w:afterLines="50"/>
      <w:ind w:left="851" w:hanging="426"/>
      <w:jc w:val="center"/>
    </w:pPr>
    <w:rPr>
      <w:rFonts w:ascii="黑体" w:hAnsi="Times New Roman" w:eastAsia="黑体" w:cs="Times New Roman"/>
      <w:sz w:val="21"/>
      <w:lang w:val="en-US" w:eastAsia="zh-CN" w:bidi="ar-SA"/>
    </w:rPr>
  </w:style>
  <w:style w:type="paragraph" w:customStyle="1" w:styleId="232">
    <w:name w:val="段"/>
    <w:qFormat/>
    <w:uiPriority w:val="0"/>
    <w:pPr>
      <w:tabs>
        <w:tab w:val="center" w:pos="4201"/>
        <w:tab w:val="right" w:leader="dot" w:pos="9298"/>
      </w:tabs>
      <w:autoSpaceDE w:val="0"/>
      <w:autoSpaceDN w:val="0"/>
      <w:spacing w:line="120" w:lineRule="auto"/>
      <w:ind w:firstLine="480" w:firstLineChars="200"/>
      <w:jc w:val="both"/>
    </w:pPr>
    <w:rPr>
      <w:rFonts w:ascii="宋体" w:hAnsi="宋体" w:eastAsia="微软雅黑"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3948A78F764E45A4F5E51215855AE6"/>
        <w:style w:val=""/>
        <w:category>
          <w:name w:val="常规"/>
          <w:gallery w:val="placeholder"/>
        </w:category>
        <w:types>
          <w:type w:val="bbPlcHdr"/>
        </w:types>
        <w:behaviors>
          <w:behavior w:val="content"/>
        </w:behaviors>
        <w:description w:val=""/>
        <w:guid w:val="{A3F8973C-1346-4F8B-AEB1-2AD002042FED}"/>
      </w:docPartPr>
      <w:docPartBody>
        <w:p>
          <w:pPr>
            <w:pStyle w:val="5"/>
          </w:pPr>
          <w:r>
            <w:rPr>
              <w:rStyle w:val="4"/>
              <w:rFonts w:hint="eastAsia"/>
            </w:rPr>
            <w:t>单击或点击此处输入文字。</w:t>
          </w:r>
        </w:p>
      </w:docPartBody>
    </w:docPart>
    <w:docPart>
      <w:docPartPr>
        <w:name w:val="04D00B973FA8475790A1636B9D5CF9D1"/>
        <w:style w:val=""/>
        <w:category>
          <w:name w:val="常规"/>
          <w:gallery w:val="placeholder"/>
        </w:category>
        <w:types>
          <w:type w:val="bbPlcHdr"/>
        </w:types>
        <w:behaviors>
          <w:behavior w:val="content"/>
        </w:behaviors>
        <w:description w:val=""/>
        <w:guid w:val="{28FE7D21-8A24-4F6C-AB72-B399E899DDA1}"/>
      </w:docPartPr>
      <w:docPartBody>
        <w:p>
          <w:pPr>
            <w:pStyle w:val="6"/>
          </w:pPr>
          <w:r>
            <w:rPr>
              <w:rStyle w:val="4"/>
              <w:rFonts w:hint="eastAsia"/>
            </w:rPr>
            <w:t>选择一项。</w:t>
          </w:r>
        </w:p>
      </w:docPartBody>
    </w:docPart>
    <w:docPart>
      <w:docPartPr>
        <w:name w:val="FC7206E88928476CB84E58D73285EC8F"/>
        <w:style w:val=""/>
        <w:category>
          <w:name w:val="常规"/>
          <w:gallery w:val="placeholder"/>
        </w:category>
        <w:types>
          <w:type w:val="bbPlcHdr"/>
        </w:types>
        <w:behaviors>
          <w:behavior w:val="content"/>
        </w:behaviors>
        <w:description w:val=""/>
        <w:guid w:val="{68751C7C-CE36-407A-AC08-3ADB1FE7C5A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AC"/>
    <w:rsid w:val="00095D36"/>
    <w:rsid w:val="0039234B"/>
    <w:rsid w:val="003A591D"/>
    <w:rsid w:val="00576D9C"/>
    <w:rsid w:val="008216AC"/>
    <w:rsid w:val="00B25448"/>
    <w:rsid w:val="00B56E9B"/>
    <w:rsid w:val="00C04294"/>
    <w:rsid w:val="00C1151E"/>
    <w:rsid w:val="00DF7C95"/>
    <w:rsid w:val="00F9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53948A78F764E45A4F5E51215855A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4D00B973FA8475790A1636B9D5CF9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C7206E88928476CB84E58D73285EC8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CED19-55F8-462F-B015-CD33550CB59E}">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1283</Words>
  <Characters>7316</Characters>
  <Lines>60</Lines>
  <Paragraphs>17</Paragraphs>
  <TotalTime>0</TotalTime>
  <ScaleCrop>false</ScaleCrop>
  <LinksUpToDate>false</LinksUpToDate>
  <CharactersWithSpaces>8582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2021-12-21T07:17:00Z</dcterms:created>
  <dc:creator>于鹏</dc:creator>
  <dc:description>&lt;config cover="true" show_menu="true" version="1.0.0" doctype="SDKXY"&gt;_x000d_
&lt;/config&gt;</dc:description>
  <cp:lastModifiedBy>王薇</cp:lastModifiedBy>
  <cp:lastPrinted>2021-02-02T08:22:00Z</cp:lastPrinted>
  <dcterms:modified xsi:type="dcterms:W3CDTF">2021-12-23T02:42:07Z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2052-11.1.0.11115</vt:lpwstr>
  </property>
  <property fmtid="{D5CDD505-2E9C-101B-9397-08002B2CF9AE}" pid="16" name="ICV">
    <vt:lpwstr>D932BA3F44064C328F846751F3711992</vt:lpwstr>
  </property>
</Properties>
</file>